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Según datos obtenidos por AirHelp</w:t>
      </w: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sz w:val="26"/>
          <w:szCs w:val="26"/>
          <w:highlight w:val="yellow"/>
        </w:rPr>
      </w:pPr>
      <w:r w:rsidDel="00000000" w:rsidR="00000000" w:rsidRPr="00000000">
        <w:rPr>
          <w:rFonts w:ascii="Calibri" w:cs="Calibri" w:eastAsia="Calibri" w:hAnsi="Calibri"/>
          <w:b w:val="1"/>
          <w:sz w:val="40"/>
          <w:szCs w:val="40"/>
          <w:rtl w:val="0"/>
        </w:rPr>
        <w:t xml:space="preserve">1 de cada 3 pasajeros aéreos invierte su indemnización en seguir viajando</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Las compensaciones en Europa no cubren los gastos adicionales que tiene que asumir el pasajero cuando se produce una interrupción de su vuelo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A pesar de esto, en reglas generales, el pasajero se siente aliviado cuando recibe una indemnización económica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14 de marzo de 2024.-</w:t>
      </w:r>
      <w:r w:rsidDel="00000000" w:rsidR="00000000" w:rsidRPr="00000000">
        <w:rPr>
          <w:rFonts w:ascii="Calibri" w:cs="Calibri" w:eastAsia="Calibri" w:hAnsi="Calibri"/>
          <w:sz w:val="22"/>
          <w:szCs w:val="22"/>
          <w:rtl w:val="0"/>
        </w:rPr>
        <w:t xml:space="preserve"> </w:t>
      </w:r>
      <w:hyperlink r:id="rId6">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empresa tecnológica </w:t>
      </w:r>
      <w:r w:rsidDel="00000000" w:rsidR="00000000" w:rsidRPr="00000000">
        <w:rPr>
          <w:rFonts w:ascii="Calibri" w:cs="Calibri" w:eastAsia="Calibri" w:hAnsi="Calibri"/>
          <w:sz w:val="22"/>
          <w:szCs w:val="22"/>
          <w:rtl w:val="0"/>
        </w:rPr>
        <w:t xml:space="preserve">líder mundial en compensaciones para pasajeros aéreos, ha realizado una encuesta para comprender mejor cómo los pasajeros utilizan la compensación que reciben por retrasos y cancelaciones de vuelos. Este estudio, </w:t>
      </w:r>
      <w:r w:rsidDel="00000000" w:rsidR="00000000" w:rsidRPr="00000000">
        <w:rPr>
          <w:rFonts w:ascii="Calibri" w:cs="Calibri" w:eastAsia="Calibri" w:hAnsi="Calibri"/>
          <w:sz w:val="22"/>
          <w:szCs w:val="22"/>
          <w:rtl w:val="0"/>
        </w:rPr>
        <w:t xml:space="preserve">realizado</w:t>
      </w:r>
      <w:r w:rsidDel="00000000" w:rsidR="00000000" w:rsidRPr="00000000">
        <w:rPr>
          <w:rFonts w:ascii="Calibri" w:cs="Calibri" w:eastAsia="Calibri" w:hAnsi="Calibri"/>
          <w:sz w:val="22"/>
          <w:szCs w:val="22"/>
          <w:rtl w:val="0"/>
        </w:rPr>
        <w:t xml:space="preserve"> a clientes -de Brasil y Europa- que recibieron su compensación a través del servicio de AirHelp, desveló datos interesantes sobre los hábitos de gasto de los reclamantes y la experiencia asociada con la compensación.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 pasajeros reinvierten su indemnización en nuevos viajes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Según la información analizada, los pasajeros son propensos a gastar la compensación recibida por una interrupción en su vuelo en planificar otros viajes. El 30% de los encuestados confesaron que así invertirán el dinero recibido e, incluso, añaden que Roma, Sudáfrica o Tailandia serían sus destinos favoritos para hacerlo.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Otra de las respuestas más populares, sobre todo en los casos en los que los viajes no son de ocio, fue ahorrar el dinero (14.5%) o cubrir los gastos del día a día (12.5%).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 suficiente la indemnización recibida? Las compensaciones en Europa no cubren los gastos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analizar esta pregunta -y también las respuestas obtenidas- es importante saber cuáles son los derechos de los pasajeros según las diferentes normativas y qué coberturas tiene.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la normativa vigente en Brasil, a partir de 2 horas de retraso o de cancelaciones con menos de 72 horas de antelación, el pasajero aéreo tiene derecho a reclamar una indemnización que puede alcanzar </w:t>
      </w:r>
      <w:r w:rsidDel="00000000" w:rsidR="00000000" w:rsidRPr="00000000">
        <w:rPr>
          <w:rFonts w:ascii="Calibri" w:cs="Calibri" w:eastAsia="Calibri" w:hAnsi="Calibri"/>
          <w:sz w:val="22"/>
          <w:szCs w:val="22"/>
          <w:rtl w:val="0"/>
        </w:rPr>
        <w:t xml:space="preserve">R$10.000 (aproximadamente €1.850).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embargo, en cuanto a la normativa Europea (UE y Reino Unido), por retrasos superiores a las 3 horas o cancelaciones sin aviso 14 días antes del vuelo, la compensación sólo asciende a 600€, cifra que se mantiene desde hace 20 años, cuando entró en vigor la ley.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idea de recibir una compensación económica es cubrir los costes adicionales ocasionados por la interrupción. A</w:t>
      </w:r>
      <w:r w:rsidDel="00000000" w:rsidR="00000000" w:rsidRPr="00000000">
        <w:rPr>
          <w:rFonts w:ascii="Calibri" w:cs="Calibri" w:eastAsia="Calibri" w:hAnsi="Calibri"/>
          <w:sz w:val="22"/>
          <w:szCs w:val="22"/>
          <w:rtl w:val="0"/>
        </w:rPr>
        <w:t xml:space="preserve">l evaluar la cobertura, el 63% de los encuestados indicaron que la compensación sirvió para cubrir sus costes. Sin embargo, debido a la diferencia entre ambas regulaciones, fue significativamente mayor el porcentaje de pasajeros brasileños (75.8%) que afirmó que su compensación cubrió completamente sus gastos en comparación con los pasajeros de la UE y el Reino Unido (55.5%).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Esto evidencia que, tal y como ya afirmaron desde AirHelp en el marco del reciente aniversario de la CE 261, dicha normativa debe ser actualizada atendiendo a la inflación de los últimos 20 años. De esta forma, la compensación económica debería ascender hasta los 900€.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Aún así, el 45.4% y el 33.5% de participantes en la encuesta afirmaron haberse sentido felices y satisfechos con su compensación, respectivamente.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conclusión, los resultados de la encuesta de AirHelp ponen el foco en la importancia de la compensación para los pasajeros afectados por interrupciones de vuelos, así como la necesidad de una revisión y ajuste de las regulaciones de derechos de los pasajeros aéreos en Europa, para garantizar una cobertura de los gastos adicionales ocasionados a los pasajeros.</w:t>
      </w:r>
    </w:p>
    <w:p w:rsidR="00000000" w:rsidDel="00000000" w:rsidP="00000000" w:rsidRDefault="00000000" w:rsidRPr="00000000" w14:paraId="00000011">
      <w:pPr>
        <w:spacing w:after="160"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Sobre AirHelp</w:t>
      </w:r>
      <w:r w:rsidDel="00000000" w:rsidR="00000000" w:rsidRPr="00000000">
        <w:rPr>
          <w:rtl w:val="0"/>
        </w:rPr>
      </w:r>
    </w:p>
    <w:p w:rsidR="00000000" w:rsidDel="00000000" w:rsidP="00000000" w:rsidRDefault="00000000" w:rsidRPr="00000000" w14:paraId="00000013">
      <w:pPr>
        <w:spacing w:after="160" w:line="276" w:lineRule="auto"/>
        <w:jc w:val="both"/>
        <w:rPr>
          <w:rFonts w:ascii="Calibri" w:cs="Calibri" w:eastAsia="Calibri" w:hAnsi="Calibri"/>
          <w:sz w:val="18"/>
          <w:szCs w:val="18"/>
        </w:rPr>
      </w:pPr>
      <w:hyperlink r:id="rId7">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r w:rsidDel="00000000" w:rsidR="00000000" w:rsidRPr="00000000">
        <w:rPr>
          <w:rtl w:val="0"/>
        </w:rPr>
      </w:r>
    </w:p>
    <w:p w:rsidR="00000000" w:rsidDel="00000000" w:rsidP="00000000" w:rsidRDefault="00000000" w:rsidRPr="00000000" w14:paraId="00000014">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5">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Puede encontrar más información sobre AirHelp en: </w:t>
      </w:r>
      <w:hyperlink r:id="rId8">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9">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airhelp@actitud.es</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r w:rsidDel="00000000" w:rsidR="00000000" w:rsidRPr="00000000">
        <w:rPr>
          <w:rtl w:val="0"/>
        </w:rPr>
      </w:r>
    </w:p>
    <w:sectPr>
      <w:headerReference r:id="rId11" w:type="default"/>
      <w:footerReference r:id="rId12"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ind w:right="-1032"/>
      <w:jc w:val="right"/>
      <w:rPr/>
    </w:pPr>
    <w:r w:rsidDel="00000000" w:rsidR="00000000" w:rsidRPr="00000000">
      <w:rPr/>
      <w:drawing>
        <wp:inline distB="114300" distT="114300" distL="114300" distR="114300">
          <wp:extent cx="1611397" cy="628650"/>
          <wp:effectExtent b="0" l="0" r="0" t="0"/>
          <wp:docPr id="1" name="image1.png"/>
          <a:graphic>
            <a:graphicData uri="http://schemas.openxmlformats.org/drawingml/2006/picture">
              <pic:pic>
                <pic:nvPicPr>
                  <pic:cNvPr id="0" name="image1.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irhelp@actitud.es" TargetMode="External"/><Relationship Id="rId12" Type="http://schemas.openxmlformats.org/officeDocument/2006/relationships/footer" Target="footer1.xml"/><Relationship Id="rId9" Type="http://schemas.openxmlformats.org/officeDocument/2006/relationships/hyperlink" Target="mailto:mirella.palafox@acttud.es" TargetMode="External"/><Relationship Id="rId5" Type="http://schemas.openxmlformats.org/officeDocument/2006/relationships/styles" Target="styles.xml"/><Relationship Id="rId6"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7" Type="http://schemas.openxmlformats.org/officeDocument/2006/relationships/hyperlink" Target="https://www.airhelp.com/es/" TargetMode="External"/><Relationship Id="rId8" Type="http://schemas.openxmlformats.org/officeDocument/2006/relationships/hyperlink" Target="http://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