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0987" w:rsidRDefault="006A2537">
      <w:pPr>
        <w:tabs>
          <w:tab w:val="left" w:pos="6134"/>
        </w:tabs>
        <w:jc w:val="both"/>
        <w:rPr>
          <w:rFonts w:ascii="Calibri" w:eastAsia="Calibri" w:hAnsi="Calibri" w:cs="Calibri"/>
          <w:b/>
          <w:sz w:val="44"/>
          <w:szCs w:val="44"/>
        </w:rPr>
      </w:pPr>
      <w:r>
        <w:rPr>
          <w:rFonts w:ascii="Calibri" w:eastAsia="Calibri" w:hAnsi="Calibri" w:cs="Calibri"/>
          <w:b/>
          <w:i/>
          <w:sz w:val="28"/>
          <w:szCs w:val="28"/>
        </w:rPr>
        <w:t>La compañía ha superado las previsiones iniciales marcadas en el lanzamiento.</w:t>
      </w:r>
    </w:p>
    <w:p w:rsidR="00420987" w:rsidRDefault="006A2537">
      <w:pPr>
        <w:tabs>
          <w:tab w:val="left" w:pos="6134"/>
        </w:tabs>
        <w:spacing w:before="240" w:after="240" w:line="276" w:lineRule="auto"/>
        <w:jc w:val="center"/>
        <w:rPr>
          <w:rFonts w:ascii="Calibri" w:eastAsia="Calibri" w:hAnsi="Calibri" w:cs="Calibri"/>
          <w:b/>
          <w:sz w:val="40"/>
          <w:szCs w:val="40"/>
        </w:rPr>
      </w:pPr>
      <w:hyperlink r:id="rId9">
        <w:r>
          <w:rPr>
            <w:rFonts w:ascii="Calibri" w:eastAsia="Calibri" w:hAnsi="Calibri" w:cs="Calibri"/>
            <w:b/>
            <w:color w:val="1155CC"/>
            <w:sz w:val="44"/>
            <w:szCs w:val="44"/>
            <w:u w:val="single"/>
          </w:rPr>
          <w:t>123tinta</w:t>
        </w:r>
      </w:hyperlink>
      <w:r>
        <w:rPr>
          <w:rFonts w:ascii="Calibri" w:eastAsia="Calibri" w:hAnsi="Calibri" w:cs="Calibri"/>
          <w:b/>
          <w:sz w:val="44"/>
          <w:szCs w:val="44"/>
        </w:rPr>
        <w:t xml:space="preserve"> celebra su primer aniversario en España</w:t>
      </w:r>
    </w:p>
    <w:p w:rsidR="00420987" w:rsidRDefault="006A2537">
      <w:pPr>
        <w:numPr>
          <w:ilvl w:val="0"/>
          <w:numId w:val="1"/>
        </w:numPr>
        <w:tabs>
          <w:tab w:val="left" w:pos="6134"/>
        </w:tabs>
        <w:jc w:val="both"/>
        <w:rPr>
          <w:rFonts w:ascii="Calibri" w:eastAsia="Calibri" w:hAnsi="Calibri" w:cs="Calibri"/>
          <w:b/>
          <w:i/>
        </w:rPr>
      </w:pPr>
      <w:r>
        <w:rPr>
          <w:rFonts w:ascii="Calibri" w:eastAsia="Calibri" w:hAnsi="Calibri" w:cs="Calibri"/>
          <w:b/>
          <w:i/>
        </w:rPr>
        <w:t>La tienda de venta online, especializada en consumibles para impresoras, se implantó en el mercado español para revolucionar el sector de los consumibles para impresoras y otros productos de oficina.</w:t>
      </w:r>
    </w:p>
    <w:p w:rsidR="00420987" w:rsidRDefault="00420987">
      <w:pPr>
        <w:tabs>
          <w:tab w:val="left" w:pos="6134"/>
        </w:tabs>
        <w:ind w:left="720"/>
        <w:jc w:val="both"/>
        <w:rPr>
          <w:rFonts w:ascii="Calibri" w:eastAsia="Calibri" w:hAnsi="Calibri" w:cs="Calibri"/>
          <w:b/>
          <w:i/>
        </w:rPr>
      </w:pPr>
    </w:p>
    <w:p w:rsidR="00420987" w:rsidRDefault="006A2537">
      <w:pPr>
        <w:numPr>
          <w:ilvl w:val="0"/>
          <w:numId w:val="1"/>
        </w:numPr>
        <w:tabs>
          <w:tab w:val="left" w:pos="6134"/>
        </w:tabs>
        <w:jc w:val="both"/>
        <w:rPr>
          <w:rFonts w:ascii="Calibri" w:eastAsia="Calibri" w:hAnsi="Calibri" w:cs="Calibri"/>
          <w:b/>
          <w:i/>
        </w:rPr>
      </w:pPr>
      <w:r>
        <w:rPr>
          <w:rFonts w:ascii="Calibri" w:eastAsia="Calibri" w:hAnsi="Calibri" w:cs="Calibri"/>
          <w:b/>
          <w:i/>
        </w:rPr>
        <w:t>Cuentan con un catálogo compuesto por más de 18.500 pro</w:t>
      </w:r>
      <w:r>
        <w:rPr>
          <w:rFonts w:ascii="Calibri" w:eastAsia="Calibri" w:hAnsi="Calibri" w:cs="Calibri"/>
          <w:b/>
          <w:i/>
        </w:rPr>
        <w:t>ductos,  especialmente relacionados con la impresión, entre los que destaca su marca propia.</w:t>
      </w:r>
    </w:p>
    <w:p w:rsidR="00420987" w:rsidRDefault="00420987">
      <w:pPr>
        <w:tabs>
          <w:tab w:val="left" w:pos="6134"/>
        </w:tabs>
        <w:ind w:left="720"/>
        <w:jc w:val="both"/>
        <w:rPr>
          <w:rFonts w:ascii="Calibri" w:eastAsia="Calibri" w:hAnsi="Calibri" w:cs="Calibri"/>
          <w:b/>
          <w:i/>
        </w:rPr>
      </w:pPr>
    </w:p>
    <w:p w:rsidR="00420987" w:rsidRDefault="006A2537">
      <w:pPr>
        <w:numPr>
          <w:ilvl w:val="0"/>
          <w:numId w:val="1"/>
        </w:numPr>
        <w:tabs>
          <w:tab w:val="left" w:pos="6134"/>
        </w:tabs>
        <w:jc w:val="both"/>
        <w:rPr>
          <w:rFonts w:ascii="Calibri" w:eastAsia="Calibri" w:hAnsi="Calibri" w:cs="Calibri"/>
          <w:b/>
          <w:i/>
        </w:rPr>
      </w:pPr>
      <w:r>
        <w:rPr>
          <w:rFonts w:ascii="Calibri" w:eastAsia="Calibri" w:hAnsi="Calibri" w:cs="Calibri"/>
          <w:b/>
          <w:i/>
        </w:rPr>
        <w:t xml:space="preserve">El 97% de los pedidos que se realizan en la web </w:t>
      </w:r>
      <w:hyperlink r:id="rId10">
        <w:r>
          <w:rPr>
            <w:rFonts w:ascii="Calibri" w:eastAsia="Calibri" w:hAnsi="Calibri" w:cs="Calibri"/>
            <w:b/>
            <w:i/>
          </w:rPr>
          <w:t>www.123tinta.es</w:t>
        </w:r>
      </w:hyperlink>
      <w:r>
        <w:rPr>
          <w:rFonts w:ascii="Calibri" w:eastAsia="Calibri" w:hAnsi="Calibri" w:cs="Calibri"/>
          <w:b/>
          <w:i/>
        </w:rPr>
        <w:t xml:space="preserve"> se entregan al día siguiente.</w:t>
      </w:r>
    </w:p>
    <w:p w:rsidR="00420987" w:rsidRDefault="00420987">
      <w:pPr>
        <w:tabs>
          <w:tab w:val="left" w:pos="6134"/>
        </w:tabs>
        <w:ind w:left="720"/>
        <w:jc w:val="both"/>
        <w:rPr>
          <w:rFonts w:ascii="Calibri" w:eastAsia="Calibri" w:hAnsi="Calibri" w:cs="Calibri"/>
          <w:b/>
          <w:i/>
        </w:rPr>
      </w:pPr>
    </w:p>
    <w:p w:rsidR="00420987" w:rsidRDefault="006A2537">
      <w:pPr>
        <w:tabs>
          <w:tab w:val="left" w:pos="5387"/>
        </w:tabs>
        <w:spacing w:before="200" w:after="200"/>
        <w:ind w:right="197"/>
        <w:jc w:val="both"/>
        <w:rPr>
          <w:rFonts w:ascii="Calibri" w:eastAsia="Calibri" w:hAnsi="Calibri" w:cs="Calibri"/>
        </w:rPr>
      </w:pPr>
      <w:r>
        <w:rPr>
          <w:rFonts w:ascii="Calibri" w:eastAsia="Calibri" w:hAnsi="Calibri" w:cs="Calibri"/>
          <w:b/>
        </w:rPr>
        <w:t xml:space="preserve">Madrid, </w:t>
      </w:r>
      <w:r w:rsidR="00084435">
        <w:rPr>
          <w:rFonts w:ascii="Calibri" w:eastAsia="Calibri" w:hAnsi="Calibri" w:cs="Calibri"/>
          <w:b/>
        </w:rPr>
        <w:t>23</w:t>
      </w:r>
      <w:bookmarkStart w:id="0" w:name="_GoBack"/>
      <w:bookmarkEnd w:id="0"/>
      <w:r>
        <w:rPr>
          <w:rFonts w:ascii="Calibri" w:eastAsia="Calibri" w:hAnsi="Calibri" w:cs="Calibri"/>
          <w:b/>
        </w:rPr>
        <w:t xml:space="preserve"> de junio de 20</w:t>
      </w:r>
      <w:r>
        <w:rPr>
          <w:rFonts w:ascii="Calibri" w:eastAsia="Calibri" w:hAnsi="Calibri" w:cs="Calibri"/>
          <w:b/>
        </w:rPr>
        <w:t>22.</w:t>
      </w:r>
      <w:r>
        <w:rPr>
          <w:rFonts w:ascii="Calibri" w:eastAsia="Calibri" w:hAnsi="Calibri" w:cs="Calibri"/>
        </w:rPr>
        <w:t xml:space="preserve">- </w:t>
      </w:r>
      <w:hyperlink r:id="rId11">
        <w:r>
          <w:rPr>
            <w:rFonts w:ascii="Calibri" w:eastAsia="Calibri" w:hAnsi="Calibri" w:cs="Calibri"/>
            <w:color w:val="1155CC"/>
            <w:u w:val="single"/>
          </w:rPr>
          <w:t>123tinta.es</w:t>
        </w:r>
      </w:hyperlink>
      <w:r>
        <w:rPr>
          <w:rFonts w:ascii="Calibri" w:eastAsia="Calibri" w:hAnsi="Calibri" w:cs="Calibri"/>
        </w:rPr>
        <w:t>, el E-commerce de impresoras y material de oficina, cumple su primer aniversario en España.</w:t>
      </w:r>
    </w:p>
    <w:p w:rsidR="00420987" w:rsidRDefault="006A2537">
      <w:pPr>
        <w:tabs>
          <w:tab w:val="left" w:pos="5387"/>
        </w:tabs>
        <w:spacing w:before="200" w:after="200"/>
        <w:ind w:right="197"/>
        <w:jc w:val="both"/>
        <w:rPr>
          <w:rFonts w:ascii="Calibri" w:eastAsia="Calibri" w:hAnsi="Calibri" w:cs="Calibri"/>
        </w:rPr>
      </w:pPr>
      <w:r>
        <w:rPr>
          <w:rFonts w:ascii="Calibri" w:eastAsia="Calibri" w:hAnsi="Calibri" w:cs="Calibri"/>
        </w:rPr>
        <w:t>La compañía, que aterrizó en nuestro país el pasado junio del 2021, llegó con</w:t>
      </w:r>
      <w:r>
        <w:rPr>
          <w:rFonts w:ascii="Calibri" w:eastAsia="Calibri" w:hAnsi="Calibri" w:cs="Calibri"/>
        </w:rPr>
        <w:t xml:space="preserve"> la idea de revolucionar el mercado de los consumibles para impresoras, ofreciendo una gama mucho más amplia de productos a un precio más competitivo que otras empresas más afianzadas en el sector. Según cálculos de la compañía, esta diferencia de precio a</w:t>
      </w:r>
      <w:r>
        <w:rPr>
          <w:rFonts w:ascii="Calibri" w:eastAsia="Calibri" w:hAnsi="Calibri" w:cs="Calibri"/>
        </w:rPr>
        <w:t>lcanza hasta un 20% en las referencias más vendidas con respecto a sus competidores. Una de las claves de este crecimiento es el precio más económico de sus productos, gracias al gran volumen de pedidos que realizan a sus principales proveedores.</w:t>
      </w:r>
    </w:p>
    <w:p w:rsidR="00420987" w:rsidRDefault="006A2537">
      <w:pPr>
        <w:tabs>
          <w:tab w:val="left" w:pos="5387"/>
        </w:tabs>
        <w:spacing w:before="240" w:after="240"/>
        <w:jc w:val="both"/>
        <w:rPr>
          <w:rFonts w:ascii="Calibri" w:eastAsia="Calibri" w:hAnsi="Calibri" w:cs="Calibri"/>
          <w:b/>
          <w:i/>
        </w:rPr>
      </w:pPr>
      <w:r>
        <w:rPr>
          <w:rFonts w:ascii="Calibri" w:eastAsia="Calibri" w:hAnsi="Calibri" w:cs="Calibri"/>
          <w:b/>
          <w:i/>
        </w:rPr>
        <w:t>Las clave</w:t>
      </w:r>
      <w:r>
        <w:rPr>
          <w:rFonts w:ascii="Calibri" w:eastAsia="Calibri" w:hAnsi="Calibri" w:cs="Calibri"/>
          <w:b/>
          <w:i/>
        </w:rPr>
        <w:t>s del éxito: buena atención al cliente, amplio catálogo y rapidez en el servicio.</w:t>
      </w:r>
    </w:p>
    <w:p w:rsidR="00420987" w:rsidRDefault="006A2537">
      <w:pPr>
        <w:tabs>
          <w:tab w:val="left" w:pos="5387"/>
        </w:tabs>
        <w:spacing w:before="200" w:after="200"/>
        <w:ind w:right="197"/>
        <w:jc w:val="both"/>
        <w:rPr>
          <w:rFonts w:ascii="Calibri" w:eastAsia="Calibri" w:hAnsi="Calibri" w:cs="Calibri"/>
          <w:highlight w:val="white"/>
        </w:rPr>
      </w:pPr>
      <w:r>
        <w:rPr>
          <w:rFonts w:ascii="Calibri" w:eastAsia="Calibri" w:hAnsi="Calibri" w:cs="Calibri"/>
        </w:rPr>
        <w:t>En su afán por mejorar la oferta ya existente en el mercado, el e-commerce cuenta con un servicio de atención al clie</w:t>
      </w:r>
      <w:r>
        <w:rPr>
          <w:rFonts w:ascii="Calibri" w:eastAsia="Calibri" w:hAnsi="Calibri" w:cs="Calibri"/>
        </w:rPr>
        <w:t xml:space="preserve">nte, tanto antes como después de la compra, y entrega en 24-48 horas siempre que haya stock del producto. De hecho, el </w:t>
      </w:r>
      <w:r>
        <w:rPr>
          <w:rFonts w:ascii="Calibri" w:eastAsia="Calibri" w:hAnsi="Calibri" w:cs="Calibri"/>
          <w:highlight w:val="white"/>
        </w:rPr>
        <w:t>97% de pedidos realizados en la web son entregados al día siguiente.</w:t>
      </w:r>
    </w:p>
    <w:p w:rsidR="00420987" w:rsidRDefault="006A2537">
      <w:pPr>
        <w:tabs>
          <w:tab w:val="left" w:pos="5387"/>
        </w:tabs>
        <w:spacing w:before="200" w:after="200"/>
        <w:ind w:right="197"/>
        <w:jc w:val="both"/>
        <w:rPr>
          <w:rFonts w:ascii="Calibri" w:eastAsia="Calibri" w:hAnsi="Calibri" w:cs="Calibri"/>
          <w:b/>
        </w:rPr>
      </w:pPr>
      <w:r>
        <w:rPr>
          <w:rFonts w:ascii="Calibri" w:eastAsia="Calibri" w:hAnsi="Calibri" w:cs="Calibri"/>
        </w:rPr>
        <w:t xml:space="preserve">La compañía, tras un año en el mercado, </w:t>
      </w:r>
      <w:r>
        <w:rPr>
          <w:rFonts w:ascii="Calibri" w:eastAsia="Calibri" w:hAnsi="Calibri" w:cs="Calibri"/>
          <w:b/>
        </w:rPr>
        <w:t>tiene más de 18.500 referenc</w:t>
      </w:r>
      <w:r>
        <w:rPr>
          <w:rFonts w:ascii="Calibri" w:eastAsia="Calibri" w:hAnsi="Calibri" w:cs="Calibri"/>
          <w:b/>
        </w:rPr>
        <w:t>ias</w:t>
      </w:r>
      <w:r>
        <w:rPr>
          <w:rFonts w:ascii="Calibri" w:eastAsia="Calibri" w:hAnsi="Calibri" w:cs="Calibri"/>
        </w:rPr>
        <w:t xml:space="preserve"> disponibles en su web, entre las que destacan cartuchos de tinta de las grandes marcas de impresoras y la marca de fabricación propia 123tinta. Además, en su catálogo, también incluyen más de 3.700 productos de material de oficina, iluminación LED, cab</w:t>
      </w:r>
      <w:r>
        <w:rPr>
          <w:rFonts w:ascii="Calibri" w:eastAsia="Calibri" w:hAnsi="Calibri" w:cs="Calibri"/>
        </w:rPr>
        <w:t>les, electrónica, etc.</w:t>
      </w:r>
    </w:p>
    <w:p w:rsidR="00420987" w:rsidRDefault="006A2537">
      <w:pPr>
        <w:pBdr>
          <w:top w:val="nil"/>
          <w:left w:val="nil"/>
          <w:bottom w:val="nil"/>
          <w:right w:val="nil"/>
          <w:between w:val="nil"/>
        </w:pBdr>
        <w:tabs>
          <w:tab w:val="left" w:pos="5387"/>
        </w:tabs>
        <w:spacing w:before="200" w:after="200"/>
        <w:ind w:right="197"/>
        <w:jc w:val="both"/>
        <w:rPr>
          <w:rFonts w:ascii="Calibri" w:eastAsia="Calibri" w:hAnsi="Calibri" w:cs="Calibri"/>
        </w:rPr>
      </w:pPr>
      <w:r>
        <w:rPr>
          <w:rFonts w:ascii="Calibri" w:eastAsia="Calibri" w:hAnsi="Calibri" w:cs="Calibri"/>
        </w:rPr>
        <w:t xml:space="preserve">Todo ello ha contribuido a que 123tinta haya logrado ampliar de forma significativa su plantilla de trabajadores hasta doblar el número de profesionales que formaban el equipo inicial, superando los 40 empleados. </w:t>
      </w:r>
    </w:p>
    <w:p w:rsidR="00420987" w:rsidRDefault="006A2537">
      <w:pPr>
        <w:pBdr>
          <w:top w:val="nil"/>
          <w:left w:val="nil"/>
          <w:bottom w:val="nil"/>
          <w:right w:val="nil"/>
          <w:between w:val="nil"/>
        </w:pBdr>
        <w:tabs>
          <w:tab w:val="left" w:pos="5387"/>
        </w:tabs>
        <w:spacing w:before="200" w:after="200"/>
        <w:ind w:right="197"/>
        <w:jc w:val="both"/>
        <w:rPr>
          <w:rFonts w:ascii="Calibri" w:eastAsia="Calibri" w:hAnsi="Calibri" w:cs="Calibri"/>
        </w:rPr>
      </w:pPr>
      <w:r>
        <w:rPr>
          <w:rFonts w:ascii="Calibri" w:eastAsia="Calibri" w:hAnsi="Calibri" w:cs="Calibri"/>
        </w:rPr>
        <w:lastRenderedPageBreak/>
        <w:t xml:space="preserve">Como curiosidad, según comentan desde la compañía, “si se colocaran todos los pedidos realizados a través de </w:t>
      </w:r>
      <w:hyperlink r:id="rId12">
        <w:r>
          <w:rPr>
            <w:rFonts w:ascii="Calibri" w:eastAsia="Calibri" w:hAnsi="Calibri" w:cs="Calibri"/>
            <w:color w:val="1155CC"/>
            <w:u w:val="single"/>
          </w:rPr>
          <w:t>123tinta.es</w:t>
        </w:r>
      </w:hyperlink>
      <w:r>
        <w:rPr>
          <w:rFonts w:ascii="Calibri" w:eastAsia="Calibri" w:hAnsi="Calibri" w:cs="Calibri"/>
        </w:rPr>
        <w:t xml:space="preserve"> durante este año en una torre, la calculamos que sería hasta cuatro veces más alta que el E</w:t>
      </w:r>
      <w:r>
        <w:rPr>
          <w:rFonts w:ascii="Calibri" w:eastAsia="Calibri" w:hAnsi="Calibri" w:cs="Calibri"/>
        </w:rPr>
        <w:t xml:space="preserve">verest”. </w:t>
      </w:r>
    </w:p>
    <w:p w:rsidR="00420987" w:rsidRDefault="006A2537">
      <w:pPr>
        <w:pBdr>
          <w:top w:val="nil"/>
          <w:left w:val="nil"/>
          <w:bottom w:val="nil"/>
          <w:right w:val="nil"/>
          <w:between w:val="nil"/>
        </w:pBdr>
        <w:tabs>
          <w:tab w:val="left" w:pos="5387"/>
        </w:tabs>
        <w:spacing w:before="200" w:after="200"/>
        <w:ind w:right="197"/>
        <w:jc w:val="both"/>
        <w:rPr>
          <w:rFonts w:ascii="Calibri" w:eastAsia="Calibri" w:hAnsi="Calibri" w:cs="Calibri"/>
        </w:rPr>
      </w:pPr>
      <w:r>
        <w:rPr>
          <w:rFonts w:ascii="Calibri" w:eastAsia="Calibri" w:hAnsi="Calibri" w:cs="Calibri"/>
        </w:rPr>
        <w:t>Hasta el momento, el tráfico de clientes potenciales a la web de compra no ha dejado de aumentar mensualmente; se calcula que, cada mes, l</w:t>
      </w:r>
      <w:r>
        <w:rPr>
          <w:rFonts w:ascii="Calibri" w:eastAsia="Calibri" w:hAnsi="Calibri" w:cs="Calibri"/>
          <w:b/>
        </w:rPr>
        <w:t>as visitas aumentan en dos dígitos</w:t>
      </w:r>
      <w:r>
        <w:rPr>
          <w:rFonts w:ascii="Calibri" w:eastAsia="Calibri" w:hAnsi="Calibri" w:cs="Calibri"/>
        </w:rPr>
        <w:t>.</w:t>
      </w:r>
    </w:p>
    <w:p w:rsidR="00420987" w:rsidRDefault="006A2537">
      <w:pPr>
        <w:pBdr>
          <w:top w:val="nil"/>
          <w:left w:val="nil"/>
          <w:bottom w:val="nil"/>
          <w:right w:val="nil"/>
          <w:between w:val="nil"/>
        </w:pBdr>
        <w:tabs>
          <w:tab w:val="left" w:pos="5387"/>
        </w:tabs>
        <w:spacing w:before="200" w:after="200"/>
        <w:ind w:right="197"/>
        <w:jc w:val="both"/>
        <w:rPr>
          <w:rFonts w:ascii="Calibri" w:eastAsia="Calibri" w:hAnsi="Calibri" w:cs="Calibri"/>
        </w:rPr>
      </w:pPr>
      <w:r>
        <w:rPr>
          <w:rFonts w:ascii="Calibri" w:eastAsia="Calibri" w:hAnsi="Calibri" w:cs="Calibri"/>
        </w:rPr>
        <w:t>Estos aspectos han conseguido que la compañía haya logrado crecer más qu</w:t>
      </w:r>
      <w:r>
        <w:rPr>
          <w:rFonts w:ascii="Calibri" w:eastAsia="Calibri" w:hAnsi="Calibri" w:cs="Calibri"/>
        </w:rPr>
        <w:t>e cualquier competidor directo del mercado, superando así las expectativas iniciales marcadas al crear la organización.</w:t>
      </w:r>
    </w:p>
    <w:p w:rsidR="00420987" w:rsidRDefault="006A2537">
      <w:pPr>
        <w:pBdr>
          <w:top w:val="nil"/>
          <w:left w:val="nil"/>
          <w:bottom w:val="nil"/>
          <w:right w:val="nil"/>
          <w:between w:val="nil"/>
        </w:pBdr>
        <w:tabs>
          <w:tab w:val="left" w:pos="5387"/>
        </w:tabs>
        <w:spacing w:before="200" w:after="200"/>
        <w:ind w:right="197"/>
        <w:jc w:val="both"/>
        <w:rPr>
          <w:rFonts w:ascii="Calibri" w:eastAsia="Calibri" w:hAnsi="Calibri" w:cs="Calibri"/>
          <w:b/>
        </w:rPr>
      </w:pPr>
      <w:r>
        <w:rPr>
          <w:rFonts w:ascii="Calibri" w:eastAsia="Calibri" w:hAnsi="Calibri" w:cs="Calibri"/>
          <w:b/>
        </w:rPr>
        <w:t xml:space="preserve">Compromiso medioambiental </w:t>
      </w:r>
    </w:p>
    <w:p w:rsidR="00420987" w:rsidRDefault="006A2537">
      <w:pPr>
        <w:pBdr>
          <w:top w:val="nil"/>
          <w:left w:val="nil"/>
          <w:bottom w:val="nil"/>
          <w:right w:val="nil"/>
          <w:between w:val="nil"/>
        </w:pBdr>
        <w:tabs>
          <w:tab w:val="left" w:pos="5387"/>
        </w:tabs>
        <w:spacing w:before="200" w:after="200"/>
        <w:ind w:right="197"/>
        <w:jc w:val="both"/>
        <w:rPr>
          <w:rFonts w:ascii="Calibri" w:eastAsia="Calibri" w:hAnsi="Calibri" w:cs="Calibri"/>
        </w:rPr>
      </w:pPr>
      <w:r>
        <w:rPr>
          <w:rFonts w:ascii="Calibri" w:eastAsia="Calibri" w:hAnsi="Calibri" w:cs="Calibri"/>
        </w:rPr>
        <w:t xml:space="preserve">Desde su puesta en marcha en España, </w:t>
      </w:r>
      <w:r>
        <w:rPr>
          <w:rFonts w:ascii="Calibri" w:eastAsia="Calibri" w:hAnsi="Calibri" w:cs="Calibri"/>
          <w:b/>
        </w:rPr>
        <w:t>123tinta.es</w:t>
      </w:r>
      <w:r>
        <w:rPr>
          <w:rFonts w:ascii="Calibri" w:eastAsia="Calibri" w:hAnsi="Calibri" w:cs="Calibri"/>
        </w:rPr>
        <w:t xml:space="preserve"> </w:t>
      </w:r>
      <w:r>
        <w:rPr>
          <w:rFonts w:ascii="Calibri" w:eastAsia="Calibri" w:hAnsi="Calibri" w:cs="Calibri"/>
          <w:b/>
        </w:rPr>
        <w:t xml:space="preserve">se ha marcado el objetivo de convertirse en un referente en </w:t>
      </w:r>
      <w:r>
        <w:rPr>
          <w:rFonts w:ascii="Calibri" w:eastAsia="Calibri" w:hAnsi="Calibri" w:cs="Calibri"/>
          <w:b/>
        </w:rPr>
        <w:t>el ámbito de la responsabilidad medioambiental</w:t>
      </w:r>
      <w:r>
        <w:rPr>
          <w:rFonts w:ascii="Calibri" w:eastAsia="Calibri" w:hAnsi="Calibri" w:cs="Calibri"/>
        </w:rPr>
        <w:t xml:space="preserve"> en un sector tan complicado como en el que opera: un servicio que facilita los medios para la impresión en papel. </w:t>
      </w:r>
    </w:p>
    <w:p w:rsidR="00420987" w:rsidRDefault="006A2537">
      <w:pPr>
        <w:pBdr>
          <w:top w:val="nil"/>
          <w:left w:val="nil"/>
          <w:bottom w:val="nil"/>
          <w:right w:val="nil"/>
          <w:between w:val="nil"/>
        </w:pBdr>
        <w:tabs>
          <w:tab w:val="left" w:pos="5387"/>
        </w:tabs>
        <w:spacing w:before="200" w:after="200"/>
        <w:ind w:right="197"/>
        <w:jc w:val="both"/>
        <w:rPr>
          <w:rFonts w:ascii="Calibri" w:eastAsia="Calibri" w:hAnsi="Calibri" w:cs="Calibri"/>
        </w:rPr>
      </w:pPr>
      <w:r>
        <w:rPr>
          <w:rFonts w:ascii="Calibri" w:eastAsia="Calibri" w:hAnsi="Calibri" w:cs="Calibri"/>
        </w:rPr>
        <w:t>Por ello, además de todas las acciones medioambientales que realiza durante su actividad comer</w:t>
      </w:r>
      <w:r>
        <w:rPr>
          <w:rFonts w:ascii="Calibri" w:eastAsia="Calibri" w:hAnsi="Calibri" w:cs="Calibri"/>
        </w:rPr>
        <w:t xml:space="preserve">cial, la entidad calcula que ha logrado reciclar más de 4,3 toneladas de cartón y más de 470 pallets de madera, lo que supone, si se colocan en fila, superar el largo de la Torre Eiffel. También ha puesto en marcha un importante programa de recogida de </w:t>
      </w:r>
      <w:proofErr w:type="spellStart"/>
      <w:r>
        <w:rPr>
          <w:rFonts w:ascii="Calibri" w:eastAsia="Calibri" w:hAnsi="Calibri" w:cs="Calibri"/>
        </w:rPr>
        <w:t>tón</w:t>
      </w:r>
      <w:r>
        <w:rPr>
          <w:rFonts w:ascii="Calibri" w:eastAsia="Calibri" w:hAnsi="Calibri" w:cs="Calibri"/>
        </w:rPr>
        <w:t>ers</w:t>
      </w:r>
      <w:proofErr w:type="spellEnd"/>
      <w:r>
        <w:rPr>
          <w:rFonts w:ascii="Calibri" w:eastAsia="Calibri" w:hAnsi="Calibri" w:cs="Calibri"/>
        </w:rPr>
        <w:t xml:space="preserve"> y cartuchos, para facilitar al consumidor el reciclado de estos productos.</w:t>
      </w:r>
    </w:p>
    <w:p w:rsidR="00420987" w:rsidRDefault="006A2537">
      <w:pPr>
        <w:pBdr>
          <w:top w:val="nil"/>
          <w:left w:val="nil"/>
          <w:bottom w:val="nil"/>
          <w:right w:val="nil"/>
          <w:between w:val="nil"/>
        </w:pBdr>
        <w:tabs>
          <w:tab w:val="left" w:pos="5387"/>
        </w:tabs>
        <w:spacing w:before="200" w:after="200"/>
        <w:ind w:right="197"/>
        <w:jc w:val="both"/>
        <w:rPr>
          <w:rFonts w:ascii="Calibri" w:eastAsia="Calibri" w:hAnsi="Calibri" w:cs="Calibri"/>
          <w:b/>
        </w:rPr>
      </w:pPr>
      <w:r>
        <w:rPr>
          <w:rFonts w:ascii="Calibri" w:eastAsia="Calibri" w:hAnsi="Calibri" w:cs="Calibri"/>
          <w:b/>
        </w:rPr>
        <w:t>Satisfacción entre clientes</w:t>
      </w:r>
    </w:p>
    <w:p w:rsidR="00420987" w:rsidRDefault="006A2537">
      <w:pPr>
        <w:pBdr>
          <w:top w:val="nil"/>
          <w:left w:val="nil"/>
          <w:bottom w:val="nil"/>
          <w:right w:val="nil"/>
          <w:between w:val="nil"/>
        </w:pBdr>
        <w:tabs>
          <w:tab w:val="left" w:pos="5387"/>
        </w:tabs>
        <w:spacing w:before="200" w:after="200"/>
        <w:ind w:right="197"/>
        <w:jc w:val="both"/>
        <w:rPr>
          <w:rFonts w:ascii="Calibri" w:eastAsia="Calibri" w:hAnsi="Calibri" w:cs="Calibri"/>
        </w:rPr>
      </w:pPr>
      <w:r>
        <w:rPr>
          <w:rFonts w:ascii="Calibri" w:eastAsia="Calibri" w:hAnsi="Calibri" w:cs="Calibri"/>
        </w:rPr>
        <w:t>La compañía ha obtenido un gran recibimiento por parte de los clientes del mercado español. Así lo indican, por ejemplo, sus más de 130 reseñas en Go</w:t>
      </w:r>
      <w:r>
        <w:rPr>
          <w:rFonts w:ascii="Calibri" w:eastAsia="Calibri" w:hAnsi="Calibri" w:cs="Calibri"/>
        </w:rPr>
        <w:t>ogle, con una calificación media de 4,8/5 estrellas.</w:t>
      </w:r>
    </w:p>
    <w:p w:rsidR="00420987" w:rsidRDefault="006A2537">
      <w:pPr>
        <w:pBdr>
          <w:top w:val="nil"/>
          <w:left w:val="nil"/>
          <w:bottom w:val="nil"/>
          <w:right w:val="nil"/>
          <w:between w:val="nil"/>
        </w:pBdr>
        <w:tabs>
          <w:tab w:val="left" w:pos="5387"/>
        </w:tabs>
        <w:spacing w:before="200" w:after="200"/>
        <w:ind w:right="197"/>
        <w:jc w:val="both"/>
        <w:rPr>
          <w:rFonts w:ascii="Calibri" w:eastAsia="Calibri" w:hAnsi="Calibri" w:cs="Calibri"/>
        </w:rPr>
      </w:pPr>
      <w:hyperlink r:id="rId13" w:anchor="lrd=0xd425348dcece23d:0x47b1ebb3bc5d2d01,1,,,">
        <w:r>
          <w:rPr>
            <w:rFonts w:ascii="Calibri" w:eastAsia="Calibri" w:hAnsi="Calibri" w:cs="Calibri"/>
            <w:noProof/>
            <w:color w:val="1155CC"/>
            <w:u w:val="single"/>
            <w:lang w:eastAsia="es-ES"/>
          </w:rPr>
          <w:drawing>
            <wp:inline distT="114300" distB="114300" distL="114300" distR="114300">
              <wp:extent cx="4187663" cy="2228777"/>
              <wp:effectExtent l="0" t="0" r="0" b="0"/>
              <wp:docPr id="7" name="image2.jpg" descr="123tinta ha obtenido un gran recibimiento por parte de los clientes del mercado español. Así lo indican, por ejemplo, sus más de 130 reseñas en Google, con una calificación media de 4,8/5 estrellas&#10;"/>
              <wp:cNvGraphicFramePr/>
              <a:graphic xmlns:a="http://schemas.openxmlformats.org/drawingml/2006/main">
                <a:graphicData uri="http://schemas.openxmlformats.org/drawingml/2006/picture">
                  <pic:pic xmlns:pic="http://schemas.openxmlformats.org/drawingml/2006/picture">
                    <pic:nvPicPr>
                      <pic:cNvPr id="0" name="image2.jpg" descr="123tinta ha obtenido un gran recibimiento por parte de los clientes del mercado español. Así lo indican, por ejemplo, sus más de 130 reseñas en Google, con una calificación media de 4,8/5 estrellas&#10;"/>
                      <pic:cNvPicPr preferRelativeResize="0"/>
                    </pic:nvPicPr>
                    <pic:blipFill>
                      <a:blip r:embed="rId14"/>
                      <a:srcRect t="5520"/>
                      <a:stretch>
                        <a:fillRect/>
                      </a:stretch>
                    </pic:blipFill>
                    <pic:spPr>
                      <a:xfrm>
                        <a:off x="0" y="0"/>
                        <a:ext cx="4187663" cy="2228777"/>
                      </a:xfrm>
                      <a:prstGeom prst="rect">
                        <a:avLst/>
                      </a:prstGeom>
                      <a:ln/>
                    </pic:spPr>
                  </pic:pic>
                </a:graphicData>
              </a:graphic>
            </wp:inline>
          </w:drawing>
        </w:r>
      </w:hyperlink>
    </w:p>
    <w:p w:rsidR="00420987" w:rsidRDefault="00420987">
      <w:pPr>
        <w:pBdr>
          <w:top w:val="nil"/>
          <w:left w:val="nil"/>
          <w:bottom w:val="nil"/>
          <w:right w:val="nil"/>
          <w:between w:val="nil"/>
        </w:pBdr>
        <w:tabs>
          <w:tab w:val="left" w:pos="5387"/>
        </w:tabs>
        <w:ind w:right="197"/>
        <w:jc w:val="both"/>
        <w:rPr>
          <w:rFonts w:ascii="Calibri" w:eastAsia="Calibri" w:hAnsi="Calibri" w:cs="Calibri"/>
        </w:rPr>
      </w:pPr>
    </w:p>
    <w:p w:rsidR="00420987" w:rsidRDefault="006A2537">
      <w:pPr>
        <w:spacing w:after="200"/>
        <w:jc w:val="both"/>
        <w:rPr>
          <w:b/>
          <w:i/>
          <w:sz w:val="20"/>
          <w:szCs w:val="20"/>
          <w:u w:val="single"/>
        </w:rPr>
      </w:pPr>
      <w:r>
        <w:rPr>
          <w:b/>
          <w:i/>
          <w:sz w:val="20"/>
          <w:szCs w:val="20"/>
          <w:u w:val="single"/>
        </w:rPr>
        <w:t>Sobre 123 Tinta</w:t>
      </w:r>
    </w:p>
    <w:p w:rsidR="00420987" w:rsidRDefault="006A2537">
      <w:pPr>
        <w:spacing w:before="200" w:after="200" w:line="276" w:lineRule="auto"/>
        <w:jc w:val="both"/>
        <w:rPr>
          <w:rFonts w:ascii="Calibri" w:eastAsia="Calibri" w:hAnsi="Calibri" w:cs="Calibri"/>
          <w:sz w:val="20"/>
          <w:szCs w:val="20"/>
        </w:rPr>
      </w:pPr>
      <w:hyperlink r:id="rId15">
        <w:r>
          <w:rPr>
            <w:rFonts w:ascii="Calibri" w:eastAsia="Calibri" w:hAnsi="Calibri" w:cs="Calibri"/>
            <w:color w:val="0000FF"/>
            <w:sz w:val="20"/>
            <w:szCs w:val="20"/>
            <w:u w:val="single"/>
          </w:rPr>
          <w:t>123tinta.es</w:t>
        </w:r>
      </w:hyperlink>
      <w:r>
        <w:rPr>
          <w:rFonts w:ascii="Calibri" w:eastAsia="Calibri" w:hAnsi="Calibri" w:cs="Calibri"/>
          <w:sz w:val="20"/>
          <w:szCs w:val="20"/>
        </w:rPr>
        <w:t xml:space="preserve"> nace en junio de 2021 como el </w:t>
      </w:r>
      <w:proofErr w:type="spellStart"/>
      <w:r>
        <w:rPr>
          <w:rFonts w:ascii="Calibri" w:eastAsia="Calibri" w:hAnsi="Calibri" w:cs="Calibri"/>
          <w:sz w:val="20"/>
          <w:szCs w:val="20"/>
        </w:rPr>
        <w:t>eCommerce</w:t>
      </w:r>
      <w:proofErr w:type="spellEnd"/>
      <w:r>
        <w:rPr>
          <w:rFonts w:ascii="Calibri" w:eastAsia="Calibri" w:hAnsi="Calibri" w:cs="Calibri"/>
          <w:sz w:val="20"/>
          <w:szCs w:val="20"/>
        </w:rPr>
        <w:t xml:space="preserve"> de consumibles para impresoras con la mejor relación calidad-precio del mercado. La empresa española, con sede central en </w:t>
      </w:r>
      <w:proofErr w:type="spellStart"/>
      <w:r>
        <w:rPr>
          <w:rFonts w:ascii="Calibri" w:eastAsia="Calibri" w:hAnsi="Calibri" w:cs="Calibri"/>
          <w:sz w:val="20"/>
          <w:szCs w:val="20"/>
        </w:rPr>
        <w:t>Azuqueca</w:t>
      </w:r>
      <w:proofErr w:type="spellEnd"/>
      <w:r>
        <w:rPr>
          <w:rFonts w:ascii="Calibri" w:eastAsia="Calibri" w:hAnsi="Calibri" w:cs="Calibri"/>
          <w:sz w:val="20"/>
          <w:szCs w:val="20"/>
        </w:rPr>
        <w:t xml:space="preserve"> de Henares (Guadalajara) tiene como enfoque principal la industria de los consumible</w:t>
      </w:r>
      <w:r>
        <w:rPr>
          <w:rFonts w:ascii="Calibri" w:eastAsia="Calibri" w:hAnsi="Calibri" w:cs="Calibri"/>
          <w:sz w:val="20"/>
          <w:szCs w:val="20"/>
        </w:rPr>
        <w:t xml:space="preserve">s para impresoras. </w:t>
      </w:r>
    </w:p>
    <w:p w:rsidR="00420987" w:rsidRDefault="006A2537">
      <w:pPr>
        <w:spacing w:before="200" w:after="200" w:line="276" w:lineRule="auto"/>
        <w:jc w:val="both"/>
        <w:rPr>
          <w:rFonts w:ascii="Calibri" w:eastAsia="Calibri" w:hAnsi="Calibri" w:cs="Calibri"/>
          <w:sz w:val="20"/>
          <w:szCs w:val="20"/>
        </w:rPr>
      </w:pPr>
      <w:r>
        <w:rPr>
          <w:rFonts w:ascii="Calibri" w:eastAsia="Calibri" w:hAnsi="Calibri" w:cs="Calibri"/>
          <w:sz w:val="20"/>
          <w:szCs w:val="20"/>
        </w:rPr>
        <w:lastRenderedPageBreak/>
        <w:t xml:space="preserve">Ofrece los cartuchos de tinta y tóner con la garantía de precio más bajo tanto para usuario particular como para empresas. Asimismo, cuentan con un amplio catálogo de artículos de papelería y material escolar. Dispone de un servicio de </w:t>
      </w:r>
      <w:r>
        <w:rPr>
          <w:rFonts w:ascii="Calibri" w:eastAsia="Calibri" w:hAnsi="Calibri" w:cs="Calibri"/>
          <w:sz w:val="20"/>
          <w:szCs w:val="20"/>
        </w:rPr>
        <w:t>atención al cliente pre y postventa y un servicio de entrega rápida en 24 horas.</w:t>
      </w:r>
    </w:p>
    <w:p w:rsidR="00420987" w:rsidRDefault="006A2537">
      <w:pPr>
        <w:spacing w:before="200"/>
        <w:jc w:val="both"/>
        <w:rPr>
          <w:rFonts w:ascii="Calibri" w:eastAsia="Calibri" w:hAnsi="Calibri" w:cs="Calibri"/>
          <w:b/>
          <w:sz w:val="20"/>
          <w:szCs w:val="20"/>
        </w:rPr>
      </w:pPr>
      <w:r>
        <w:rPr>
          <w:rFonts w:ascii="Calibri" w:eastAsia="Calibri" w:hAnsi="Calibri" w:cs="Calibri"/>
          <w:b/>
          <w:sz w:val="20"/>
          <w:szCs w:val="20"/>
        </w:rPr>
        <w:t>Para más información:</w:t>
      </w:r>
    </w:p>
    <w:p w:rsidR="00420987" w:rsidRDefault="006A2537">
      <w:pPr>
        <w:jc w:val="both"/>
        <w:rPr>
          <w:rFonts w:ascii="Calibri" w:eastAsia="Calibri" w:hAnsi="Calibri" w:cs="Calibri"/>
          <w:sz w:val="20"/>
          <w:szCs w:val="20"/>
        </w:rPr>
      </w:pPr>
      <w:r>
        <w:rPr>
          <w:rFonts w:ascii="Calibri" w:eastAsia="Calibri" w:hAnsi="Calibri" w:cs="Calibri"/>
          <w:sz w:val="20"/>
          <w:szCs w:val="20"/>
        </w:rPr>
        <w:t>Actitud de Comunicación</w:t>
      </w:r>
    </w:p>
    <w:p w:rsidR="00420987" w:rsidRDefault="006A2537">
      <w:pPr>
        <w:jc w:val="both"/>
        <w:rPr>
          <w:sz w:val="20"/>
          <w:szCs w:val="20"/>
        </w:rPr>
      </w:pPr>
      <w:r>
        <w:rPr>
          <w:rFonts w:ascii="Calibri" w:eastAsia="Calibri" w:hAnsi="Calibri" w:cs="Calibri"/>
          <w:sz w:val="20"/>
          <w:szCs w:val="20"/>
        </w:rPr>
        <w:t xml:space="preserve">Mirella Palafox – </w:t>
      </w:r>
      <w:hyperlink r:id="rId16">
        <w:r>
          <w:rPr>
            <w:rFonts w:ascii="Calibri" w:eastAsia="Calibri" w:hAnsi="Calibri" w:cs="Calibri"/>
            <w:color w:val="0000FF"/>
            <w:sz w:val="20"/>
            <w:szCs w:val="20"/>
            <w:u w:val="single"/>
          </w:rPr>
          <w:t>mirella.palafox@actitud.es</w:t>
        </w:r>
      </w:hyperlink>
      <w:r>
        <w:rPr>
          <w:rFonts w:ascii="Calibri" w:eastAsia="Calibri" w:hAnsi="Calibri" w:cs="Calibri"/>
          <w:sz w:val="22"/>
          <w:szCs w:val="22"/>
        </w:rPr>
        <w:t xml:space="preserve"> –</w:t>
      </w:r>
      <w:r>
        <w:rPr>
          <w:rFonts w:ascii="Calibri" w:eastAsia="Calibri" w:hAnsi="Calibri" w:cs="Calibri"/>
          <w:sz w:val="20"/>
          <w:szCs w:val="20"/>
        </w:rPr>
        <w:t xml:space="preserve"> T. 91 302 28 30</w:t>
      </w:r>
    </w:p>
    <w:sectPr w:rsidR="00420987">
      <w:headerReference w:type="default" r:id="rId17"/>
      <w:footerReference w:type="default" r:id="rId18"/>
      <w:pgSz w:w="11906" w:h="16838"/>
      <w:pgMar w:top="1417" w:right="1701" w:bottom="1417" w:left="1701" w:header="396" w:footer="68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2537" w:rsidRDefault="006A2537">
      <w:r>
        <w:separator/>
      </w:r>
    </w:p>
  </w:endnote>
  <w:endnote w:type="continuationSeparator" w:id="0">
    <w:p w:rsidR="006A2537" w:rsidRDefault="006A25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0987" w:rsidRDefault="00420987">
    <w:pPr>
      <w:pBdr>
        <w:top w:val="nil"/>
        <w:left w:val="nil"/>
        <w:bottom w:val="nil"/>
        <w:right w:val="nil"/>
        <w:between w:val="nil"/>
      </w:pBdr>
      <w:tabs>
        <w:tab w:val="center" w:pos="4252"/>
        <w:tab w:val="right" w:pos="8504"/>
      </w:tabs>
      <w:rPr>
        <w:rFonts w:ascii="Calibri" w:eastAsia="Calibri" w:hAnsi="Calibri" w:cs="Calibri"/>
        <w:color w:val="000000"/>
        <w:sz w:val="22"/>
        <w:szCs w:val="22"/>
      </w:rPr>
    </w:pPr>
  </w:p>
  <w:p w:rsidR="00420987" w:rsidRDefault="00420987">
    <w:pPr>
      <w:pBdr>
        <w:top w:val="nil"/>
        <w:left w:val="nil"/>
        <w:bottom w:val="nil"/>
        <w:right w:val="nil"/>
        <w:between w:val="nil"/>
      </w:pBdr>
      <w:tabs>
        <w:tab w:val="center" w:pos="4252"/>
        <w:tab w:val="right" w:pos="8504"/>
      </w:tabs>
      <w:jc w:val="center"/>
      <w:rPr>
        <w:rFonts w:ascii="Calibri" w:eastAsia="Calibri" w:hAnsi="Calibri" w:cs="Calibri"/>
        <w:color w:val="000000"/>
        <w:sz w:val="22"/>
        <w:szCs w:val="22"/>
      </w:rPr>
    </w:pPr>
  </w:p>
  <w:p w:rsidR="00420987" w:rsidRDefault="00420987">
    <w:pPr>
      <w:pBdr>
        <w:top w:val="nil"/>
        <w:left w:val="nil"/>
        <w:bottom w:val="nil"/>
        <w:right w:val="nil"/>
        <w:between w:val="nil"/>
      </w:pBdr>
      <w:tabs>
        <w:tab w:val="center" w:pos="4252"/>
        <w:tab w:val="right" w:pos="8504"/>
      </w:tabs>
      <w:jc w:val="center"/>
      <w:rPr>
        <w:rFonts w:ascii="Calibri" w:eastAsia="Calibri" w:hAnsi="Calibri" w:cs="Calibri"/>
        <w:color w:val="009999"/>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2537" w:rsidRDefault="006A2537">
      <w:r>
        <w:separator/>
      </w:r>
    </w:p>
  </w:footnote>
  <w:footnote w:type="continuationSeparator" w:id="0">
    <w:p w:rsidR="006A2537" w:rsidRDefault="006A253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0987" w:rsidRDefault="006A2537">
    <w:pPr>
      <w:pBdr>
        <w:top w:val="nil"/>
        <w:left w:val="nil"/>
        <w:bottom w:val="nil"/>
        <w:right w:val="nil"/>
        <w:between w:val="nil"/>
      </w:pBdr>
      <w:tabs>
        <w:tab w:val="center" w:pos="4252"/>
        <w:tab w:val="right" w:pos="8504"/>
      </w:tabs>
      <w:rPr>
        <w:rFonts w:ascii="Calibri" w:eastAsia="Calibri" w:hAnsi="Calibri" w:cs="Calibri"/>
        <w:color w:val="000000"/>
        <w:sz w:val="22"/>
        <w:szCs w:val="22"/>
      </w:rPr>
    </w:pPr>
    <w:r>
      <w:rPr>
        <w:noProof/>
        <w:lang w:eastAsia="es-ES"/>
      </w:rPr>
      <w:drawing>
        <wp:anchor distT="0" distB="0" distL="114300" distR="114300" simplePos="0" relativeHeight="251658240" behindDoc="0" locked="0" layoutInCell="1" hidden="0" allowOverlap="1">
          <wp:simplePos x="0" y="0"/>
          <wp:positionH relativeFrom="column">
            <wp:posOffset>4524375</wp:posOffset>
          </wp:positionH>
          <wp:positionV relativeFrom="paragraph">
            <wp:posOffset>-161922</wp:posOffset>
          </wp:positionV>
          <wp:extent cx="1377315" cy="594995"/>
          <wp:effectExtent l="0" t="0" r="0" b="0"/>
          <wp:wrapSquare wrapText="bothSides" distT="0" distB="0" distL="114300" distR="114300"/>
          <wp:docPr id="6" name="image1.png" descr="Z:\Actitud de Comunicacion\CLIENTES\CLIENTES\123 TINTA\123tinta.es-RGB.png"/>
          <wp:cNvGraphicFramePr/>
          <a:graphic xmlns:a="http://schemas.openxmlformats.org/drawingml/2006/main">
            <a:graphicData uri="http://schemas.openxmlformats.org/drawingml/2006/picture">
              <pic:pic xmlns:pic="http://schemas.openxmlformats.org/drawingml/2006/picture">
                <pic:nvPicPr>
                  <pic:cNvPr id="0" name="image1.png" descr="Z:\Actitud de Comunicacion\CLIENTES\CLIENTES\123 TINTA\123tinta.es-RGB.png"/>
                  <pic:cNvPicPr preferRelativeResize="0"/>
                </pic:nvPicPr>
                <pic:blipFill>
                  <a:blip r:embed="rId1"/>
                  <a:srcRect/>
                  <a:stretch>
                    <a:fillRect/>
                  </a:stretch>
                </pic:blipFill>
                <pic:spPr>
                  <a:xfrm>
                    <a:off x="0" y="0"/>
                    <a:ext cx="1377315" cy="594995"/>
                  </a:xfrm>
                  <a:prstGeom prst="rect">
                    <a:avLst/>
                  </a:prstGeom>
                  <a:ln/>
                </pic:spPr>
              </pic:pic>
            </a:graphicData>
          </a:graphic>
        </wp:anchor>
      </w:drawing>
    </w:r>
  </w:p>
  <w:p w:rsidR="00420987" w:rsidRDefault="00420987">
    <w:pPr>
      <w:pBdr>
        <w:top w:val="nil"/>
        <w:left w:val="nil"/>
        <w:bottom w:val="nil"/>
        <w:right w:val="nil"/>
        <w:between w:val="nil"/>
      </w:pBdr>
      <w:tabs>
        <w:tab w:val="center" w:pos="4252"/>
        <w:tab w:val="right" w:pos="8504"/>
      </w:tabs>
      <w:rPr>
        <w:rFonts w:ascii="Calibri" w:eastAsia="Calibri" w:hAnsi="Calibri" w:cs="Calibri"/>
        <w:color w:val="000000"/>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68A1754"/>
    <w:multiLevelType w:val="multilevel"/>
    <w:tmpl w:val="481E02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420987"/>
    <w:rsid w:val="00084435"/>
    <w:rsid w:val="00420987"/>
    <w:rsid w:val="006A253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0806"/>
    <w:rPr>
      <w:lang w:eastAsia="es-ES_tradnl"/>
    </w:rPr>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F36359"/>
    <w:pPr>
      <w:tabs>
        <w:tab w:val="center" w:pos="4252"/>
        <w:tab w:val="right" w:pos="8504"/>
      </w:tabs>
    </w:pPr>
    <w:rPr>
      <w:rFonts w:asciiTheme="minorHAnsi" w:eastAsiaTheme="minorHAnsi" w:hAnsiTheme="minorHAnsi" w:cstheme="minorBidi"/>
      <w:sz w:val="22"/>
      <w:szCs w:val="22"/>
      <w:lang w:eastAsia="en-US"/>
    </w:rPr>
  </w:style>
  <w:style w:type="character" w:customStyle="1" w:styleId="EncabezadoCar">
    <w:name w:val="Encabezado Car"/>
    <w:basedOn w:val="Fuentedeprrafopredeter"/>
    <w:link w:val="Encabezado"/>
    <w:uiPriority w:val="99"/>
    <w:rsid w:val="00F36359"/>
  </w:style>
  <w:style w:type="paragraph" w:styleId="Piedepgina">
    <w:name w:val="footer"/>
    <w:basedOn w:val="Normal"/>
    <w:link w:val="PiedepginaCar"/>
    <w:uiPriority w:val="99"/>
    <w:unhideWhenUsed/>
    <w:rsid w:val="00F36359"/>
    <w:pPr>
      <w:tabs>
        <w:tab w:val="center" w:pos="4252"/>
        <w:tab w:val="right" w:pos="8504"/>
      </w:tabs>
    </w:pPr>
    <w:rPr>
      <w:rFonts w:asciiTheme="minorHAnsi" w:eastAsiaTheme="minorHAnsi" w:hAnsiTheme="minorHAnsi" w:cstheme="minorBidi"/>
      <w:sz w:val="22"/>
      <w:szCs w:val="22"/>
      <w:lang w:eastAsia="en-US"/>
    </w:rPr>
  </w:style>
  <w:style w:type="character" w:customStyle="1" w:styleId="PiedepginaCar">
    <w:name w:val="Pie de página Car"/>
    <w:basedOn w:val="Fuentedeprrafopredeter"/>
    <w:link w:val="Piedepgina"/>
    <w:uiPriority w:val="99"/>
    <w:rsid w:val="00F36359"/>
  </w:style>
  <w:style w:type="paragraph" w:styleId="Textodeglobo">
    <w:name w:val="Balloon Text"/>
    <w:basedOn w:val="Normal"/>
    <w:link w:val="TextodegloboCar"/>
    <w:uiPriority w:val="99"/>
    <w:semiHidden/>
    <w:unhideWhenUsed/>
    <w:rsid w:val="00F36359"/>
    <w:rPr>
      <w:rFonts w:ascii="Tahoma" w:eastAsiaTheme="minorHAnsi" w:hAnsi="Tahoma" w:cs="Tahoma"/>
      <w:sz w:val="16"/>
      <w:szCs w:val="16"/>
      <w:lang w:eastAsia="en-US"/>
    </w:rPr>
  </w:style>
  <w:style w:type="character" w:customStyle="1" w:styleId="TextodegloboCar">
    <w:name w:val="Texto de globo Car"/>
    <w:basedOn w:val="Fuentedeprrafopredeter"/>
    <w:link w:val="Textodeglobo"/>
    <w:uiPriority w:val="99"/>
    <w:semiHidden/>
    <w:rsid w:val="00F36359"/>
    <w:rPr>
      <w:rFonts w:ascii="Tahoma" w:hAnsi="Tahoma" w:cs="Tahoma"/>
      <w:sz w:val="16"/>
      <w:szCs w:val="16"/>
    </w:rPr>
  </w:style>
  <w:style w:type="character" w:styleId="Hipervnculo">
    <w:name w:val="Hyperlink"/>
    <w:basedOn w:val="Fuentedeprrafopredeter"/>
    <w:unhideWhenUsed/>
    <w:rsid w:val="00F36359"/>
    <w:rPr>
      <w:color w:val="0000FF" w:themeColor="hyperlink"/>
      <w:u w:val="single"/>
    </w:rPr>
  </w:style>
  <w:style w:type="paragraph" w:styleId="Prrafodelista">
    <w:name w:val="List Paragraph"/>
    <w:basedOn w:val="Normal"/>
    <w:uiPriority w:val="34"/>
    <w:qFormat/>
    <w:rsid w:val="00F36359"/>
    <w:pPr>
      <w:spacing w:after="200" w:line="276" w:lineRule="auto"/>
      <w:ind w:left="720"/>
      <w:contextualSpacing/>
    </w:pPr>
    <w:rPr>
      <w:rFonts w:asciiTheme="minorHAnsi" w:eastAsiaTheme="minorHAnsi" w:hAnsiTheme="minorHAnsi" w:cstheme="minorBidi"/>
      <w:sz w:val="22"/>
      <w:szCs w:val="22"/>
      <w:lang w:eastAsia="en-US"/>
    </w:rPr>
  </w:style>
  <w:style w:type="paragraph" w:styleId="NormalWeb">
    <w:name w:val="Normal (Web)"/>
    <w:basedOn w:val="Normal"/>
    <w:uiPriority w:val="99"/>
    <w:semiHidden/>
    <w:unhideWhenUsed/>
    <w:rsid w:val="00A745AE"/>
    <w:pPr>
      <w:spacing w:after="200" w:line="276" w:lineRule="auto"/>
    </w:pPr>
    <w:rPr>
      <w:rFonts w:eastAsiaTheme="minorHAnsi"/>
      <w:lang w:eastAsia="en-US"/>
    </w:rPr>
  </w:style>
  <w:style w:type="character" w:styleId="nfasis">
    <w:name w:val="Emphasis"/>
    <w:basedOn w:val="Fuentedeprrafopredeter"/>
    <w:uiPriority w:val="20"/>
    <w:qFormat/>
    <w:rsid w:val="00700F4A"/>
    <w:rPr>
      <w:i/>
      <w:iCs/>
    </w:rPr>
  </w:style>
  <w:style w:type="character" w:styleId="Textoennegrita">
    <w:name w:val="Strong"/>
    <w:basedOn w:val="Fuentedeprrafopredeter"/>
    <w:uiPriority w:val="22"/>
    <w:qFormat/>
    <w:rsid w:val="00700F4A"/>
    <w:rPr>
      <w:b/>
      <w:bCs/>
    </w:rPr>
  </w:style>
  <w:style w:type="character" w:customStyle="1" w:styleId="Mencinsinresolver1">
    <w:name w:val="Mención sin resolver1"/>
    <w:basedOn w:val="Fuentedeprrafopredeter"/>
    <w:uiPriority w:val="99"/>
    <w:semiHidden/>
    <w:unhideWhenUsed/>
    <w:rsid w:val="004A0806"/>
    <w:rPr>
      <w:color w:val="605E5C"/>
      <w:shd w:val="clear" w:color="auto" w:fill="E1DFDD"/>
    </w:rPr>
  </w:style>
  <w:style w:type="character" w:customStyle="1" w:styleId="Mencinsinresolver2">
    <w:name w:val="Mención sin resolver2"/>
    <w:basedOn w:val="Fuentedeprrafopredeter"/>
    <w:uiPriority w:val="99"/>
    <w:semiHidden/>
    <w:unhideWhenUsed/>
    <w:rsid w:val="002E1964"/>
    <w:rPr>
      <w:color w:val="605E5C"/>
      <w:shd w:val="clear" w:color="auto" w:fill="E1DFDD"/>
    </w:rPr>
  </w:style>
  <w:style w:type="character" w:styleId="Refdecomentario">
    <w:name w:val="annotation reference"/>
    <w:basedOn w:val="Fuentedeprrafopredeter"/>
    <w:uiPriority w:val="99"/>
    <w:semiHidden/>
    <w:unhideWhenUsed/>
    <w:rsid w:val="00947CB4"/>
    <w:rPr>
      <w:sz w:val="16"/>
      <w:szCs w:val="16"/>
    </w:rPr>
  </w:style>
  <w:style w:type="paragraph" w:styleId="Textocomentario">
    <w:name w:val="annotation text"/>
    <w:basedOn w:val="Normal"/>
    <w:link w:val="TextocomentarioCar"/>
    <w:uiPriority w:val="99"/>
    <w:semiHidden/>
    <w:unhideWhenUsed/>
    <w:rsid w:val="00947CB4"/>
    <w:rPr>
      <w:sz w:val="20"/>
      <w:szCs w:val="20"/>
    </w:rPr>
  </w:style>
  <w:style w:type="character" w:customStyle="1" w:styleId="TextocomentarioCar">
    <w:name w:val="Texto comentario Car"/>
    <w:basedOn w:val="Fuentedeprrafopredeter"/>
    <w:link w:val="Textocomentario"/>
    <w:uiPriority w:val="99"/>
    <w:semiHidden/>
    <w:rsid w:val="00947CB4"/>
    <w:rPr>
      <w:rFonts w:ascii="Times New Roman" w:eastAsia="Times New Roman" w:hAnsi="Times New Roman" w:cs="Times New Roman"/>
      <w:sz w:val="20"/>
      <w:szCs w:val="20"/>
      <w:lang w:eastAsia="es-ES_tradnl"/>
    </w:rPr>
  </w:style>
  <w:style w:type="paragraph" w:styleId="Asuntodelcomentario">
    <w:name w:val="annotation subject"/>
    <w:basedOn w:val="Textocomentario"/>
    <w:next w:val="Textocomentario"/>
    <w:link w:val="AsuntodelcomentarioCar"/>
    <w:uiPriority w:val="99"/>
    <w:semiHidden/>
    <w:unhideWhenUsed/>
    <w:rsid w:val="00947CB4"/>
    <w:rPr>
      <w:b/>
      <w:bCs/>
    </w:rPr>
  </w:style>
  <w:style w:type="character" w:customStyle="1" w:styleId="AsuntodelcomentarioCar">
    <w:name w:val="Asunto del comentario Car"/>
    <w:basedOn w:val="TextocomentarioCar"/>
    <w:link w:val="Asuntodelcomentario"/>
    <w:uiPriority w:val="99"/>
    <w:semiHidden/>
    <w:rsid w:val="00947CB4"/>
    <w:rPr>
      <w:rFonts w:ascii="Times New Roman" w:eastAsia="Times New Roman" w:hAnsi="Times New Roman" w:cs="Times New Roman"/>
      <w:b/>
      <w:bCs/>
      <w:sz w:val="20"/>
      <w:szCs w:val="20"/>
      <w:lang w:eastAsia="es-ES_tradnl"/>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0806"/>
    <w:rPr>
      <w:lang w:eastAsia="es-ES_tradnl"/>
    </w:rPr>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F36359"/>
    <w:pPr>
      <w:tabs>
        <w:tab w:val="center" w:pos="4252"/>
        <w:tab w:val="right" w:pos="8504"/>
      </w:tabs>
    </w:pPr>
    <w:rPr>
      <w:rFonts w:asciiTheme="minorHAnsi" w:eastAsiaTheme="minorHAnsi" w:hAnsiTheme="minorHAnsi" w:cstheme="minorBidi"/>
      <w:sz w:val="22"/>
      <w:szCs w:val="22"/>
      <w:lang w:eastAsia="en-US"/>
    </w:rPr>
  </w:style>
  <w:style w:type="character" w:customStyle="1" w:styleId="EncabezadoCar">
    <w:name w:val="Encabezado Car"/>
    <w:basedOn w:val="Fuentedeprrafopredeter"/>
    <w:link w:val="Encabezado"/>
    <w:uiPriority w:val="99"/>
    <w:rsid w:val="00F36359"/>
  </w:style>
  <w:style w:type="paragraph" w:styleId="Piedepgina">
    <w:name w:val="footer"/>
    <w:basedOn w:val="Normal"/>
    <w:link w:val="PiedepginaCar"/>
    <w:uiPriority w:val="99"/>
    <w:unhideWhenUsed/>
    <w:rsid w:val="00F36359"/>
    <w:pPr>
      <w:tabs>
        <w:tab w:val="center" w:pos="4252"/>
        <w:tab w:val="right" w:pos="8504"/>
      </w:tabs>
    </w:pPr>
    <w:rPr>
      <w:rFonts w:asciiTheme="minorHAnsi" w:eastAsiaTheme="minorHAnsi" w:hAnsiTheme="minorHAnsi" w:cstheme="minorBidi"/>
      <w:sz w:val="22"/>
      <w:szCs w:val="22"/>
      <w:lang w:eastAsia="en-US"/>
    </w:rPr>
  </w:style>
  <w:style w:type="character" w:customStyle="1" w:styleId="PiedepginaCar">
    <w:name w:val="Pie de página Car"/>
    <w:basedOn w:val="Fuentedeprrafopredeter"/>
    <w:link w:val="Piedepgina"/>
    <w:uiPriority w:val="99"/>
    <w:rsid w:val="00F36359"/>
  </w:style>
  <w:style w:type="paragraph" w:styleId="Textodeglobo">
    <w:name w:val="Balloon Text"/>
    <w:basedOn w:val="Normal"/>
    <w:link w:val="TextodegloboCar"/>
    <w:uiPriority w:val="99"/>
    <w:semiHidden/>
    <w:unhideWhenUsed/>
    <w:rsid w:val="00F36359"/>
    <w:rPr>
      <w:rFonts w:ascii="Tahoma" w:eastAsiaTheme="minorHAnsi" w:hAnsi="Tahoma" w:cs="Tahoma"/>
      <w:sz w:val="16"/>
      <w:szCs w:val="16"/>
      <w:lang w:eastAsia="en-US"/>
    </w:rPr>
  </w:style>
  <w:style w:type="character" w:customStyle="1" w:styleId="TextodegloboCar">
    <w:name w:val="Texto de globo Car"/>
    <w:basedOn w:val="Fuentedeprrafopredeter"/>
    <w:link w:val="Textodeglobo"/>
    <w:uiPriority w:val="99"/>
    <w:semiHidden/>
    <w:rsid w:val="00F36359"/>
    <w:rPr>
      <w:rFonts w:ascii="Tahoma" w:hAnsi="Tahoma" w:cs="Tahoma"/>
      <w:sz w:val="16"/>
      <w:szCs w:val="16"/>
    </w:rPr>
  </w:style>
  <w:style w:type="character" w:styleId="Hipervnculo">
    <w:name w:val="Hyperlink"/>
    <w:basedOn w:val="Fuentedeprrafopredeter"/>
    <w:unhideWhenUsed/>
    <w:rsid w:val="00F36359"/>
    <w:rPr>
      <w:color w:val="0000FF" w:themeColor="hyperlink"/>
      <w:u w:val="single"/>
    </w:rPr>
  </w:style>
  <w:style w:type="paragraph" w:styleId="Prrafodelista">
    <w:name w:val="List Paragraph"/>
    <w:basedOn w:val="Normal"/>
    <w:uiPriority w:val="34"/>
    <w:qFormat/>
    <w:rsid w:val="00F36359"/>
    <w:pPr>
      <w:spacing w:after="200" w:line="276" w:lineRule="auto"/>
      <w:ind w:left="720"/>
      <w:contextualSpacing/>
    </w:pPr>
    <w:rPr>
      <w:rFonts w:asciiTheme="minorHAnsi" w:eastAsiaTheme="minorHAnsi" w:hAnsiTheme="minorHAnsi" w:cstheme="minorBidi"/>
      <w:sz w:val="22"/>
      <w:szCs w:val="22"/>
      <w:lang w:eastAsia="en-US"/>
    </w:rPr>
  </w:style>
  <w:style w:type="paragraph" w:styleId="NormalWeb">
    <w:name w:val="Normal (Web)"/>
    <w:basedOn w:val="Normal"/>
    <w:uiPriority w:val="99"/>
    <w:semiHidden/>
    <w:unhideWhenUsed/>
    <w:rsid w:val="00A745AE"/>
    <w:pPr>
      <w:spacing w:after="200" w:line="276" w:lineRule="auto"/>
    </w:pPr>
    <w:rPr>
      <w:rFonts w:eastAsiaTheme="minorHAnsi"/>
      <w:lang w:eastAsia="en-US"/>
    </w:rPr>
  </w:style>
  <w:style w:type="character" w:styleId="nfasis">
    <w:name w:val="Emphasis"/>
    <w:basedOn w:val="Fuentedeprrafopredeter"/>
    <w:uiPriority w:val="20"/>
    <w:qFormat/>
    <w:rsid w:val="00700F4A"/>
    <w:rPr>
      <w:i/>
      <w:iCs/>
    </w:rPr>
  </w:style>
  <w:style w:type="character" w:styleId="Textoennegrita">
    <w:name w:val="Strong"/>
    <w:basedOn w:val="Fuentedeprrafopredeter"/>
    <w:uiPriority w:val="22"/>
    <w:qFormat/>
    <w:rsid w:val="00700F4A"/>
    <w:rPr>
      <w:b/>
      <w:bCs/>
    </w:rPr>
  </w:style>
  <w:style w:type="character" w:customStyle="1" w:styleId="Mencinsinresolver1">
    <w:name w:val="Mención sin resolver1"/>
    <w:basedOn w:val="Fuentedeprrafopredeter"/>
    <w:uiPriority w:val="99"/>
    <w:semiHidden/>
    <w:unhideWhenUsed/>
    <w:rsid w:val="004A0806"/>
    <w:rPr>
      <w:color w:val="605E5C"/>
      <w:shd w:val="clear" w:color="auto" w:fill="E1DFDD"/>
    </w:rPr>
  </w:style>
  <w:style w:type="character" w:customStyle="1" w:styleId="Mencinsinresolver2">
    <w:name w:val="Mención sin resolver2"/>
    <w:basedOn w:val="Fuentedeprrafopredeter"/>
    <w:uiPriority w:val="99"/>
    <w:semiHidden/>
    <w:unhideWhenUsed/>
    <w:rsid w:val="002E1964"/>
    <w:rPr>
      <w:color w:val="605E5C"/>
      <w:shd w:val="clear" w:color="auto" w:fill="E1DFDD"/>
    </w:rPr>
  </w:style>
  <w:style w:type="character" w:styleId="Refdecomentario">
    <w:name w:val="annotation reference"/>
    <w:basedOn w:val="Fuentedeprrafopredeter"/>
    <w:uiPriority w:val="99"/>
    <w:semiHidden/>
    <w:unhideWhenUsed/>
    <w:rsid w:val="00947CB4"/>
    <w:rPr>
      <w:sz w:val="16"/>
      <w:szCs w:val="16"/>
    </w:rPr>
  </w:style>
  <w:style w:type="paragraph" w:styleId="Textocomentario">
    <w:name w:val="annotation text"/>
    <w:basedOn w:val="Normal"/>
    <w:link w:val="TextocomentarioCar"/>
    <w:uiPriority w:val="99"/>
    <w:semiHidden/>
    <w:unhideWhenUsed/>
    <w:rsid w:val="00947CB4"/>
    <w:rPr>
      <w:sz w:val="20"/>
      <w:szCs w:val="20"/>
    </w:rPr>
  </w:style>
  <w:style w:type="character" w:customStyle="1" w:styleId="TextocomentarioCar">
    <w:name w:val="Texto comentario Car"/>
    <w:basedOn w:val="Fuentedeprrafopredeter"/>
    <w:link w:val="Textocomentario"/>
    <w:uiPriority w:val="99"/>
    <w:semiHidden/>
    <w:rsid w:val="00947CB4"/>
    <w:rPr>
      <w:rFonts w:ascii="Times New Roman" w:eastAsia="Times New Roman" w:hAnsi="Times New Roman" w:cs="Times New Roman"/>
      <w:sz w:val="20"/>
      <w:szCs w:val="20"/>
      <w:lang w:eastAsia="es-ES_tradnl"/>
    </w:rPr>
  </w:style>
  <w:style w:type="paragraph" w:styleId="Asuntodelcomentario">
    <w:name w:val="annotation subject"/>
    <w:basedOn w:val="Textocomentario"/>
    <w:next w:val="Textocomentario"/>
    <w:link w:val="AsuntodelcomentarioCar"/>
    <w:uiPriority w:val="99"/>
    <w:semiHidden/>
    <w:unhideWhenUsed/>
    <w:rsid w:val="00947CB4"/>
    <w:rPr>
      <w:b/>
      <w:bCs/>
    </w:rPr>
  </w:style>
  <w:style w:type="character" w:customStyle="1" w:styleId="AsuntodelcomentarioCar">
    <w:name w:val="Asunto del comentario Car"/>
    <w:basedOn w:val="TextocomentarioCar"/>
    <w:link w:val="Asuntodelcomentario"/>
    <w:uiPriority w:val="99"/>
    <w:semiHidden/>
    <w:rsid w:val="00947CB4"/>
    <w:rPr>
      <w:rFonts w:ascii="Times New Roman" w:eastAsia="Times New Roman" w:hAnsi="Times New Roman" w:cs="Times New Roman"/>
      <w:b/>
      <w:bCs/>
      <w:sz w:val="20"/>
      <w:szCs w:val="20"/>
      <w:lang w:eastAsia="es-ES_tradnl"/>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google.com/search?q=123tinta&amp;rlz=1C5CHFA_enES784ES784&amp;oq=123tinta&amp;aqs=chrome..69i57j46i175i199i512j35i39j0i512j0i10i30j69i60j69i61.1242j0j15&amp;sourceid=chrome&amp;ie=UTF-8"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123tinta.es/"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mirella.palafox@actitud.e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123tinta.es/Cartuchos-de-tinta-p1.html" TargetMode="External"/><Relationship Id="rId5" Type="http://schemas.openxmlformats.org/officeDocument/2006/relationships/settings" Target="settings.xml"/><Relationship Id="rId15" Type="http://schemas.openxmlformats.org/officeDocument/2006/relationships/hyperlink" Target="https://www.123tinta.es/" TargetMode="External"/><Relationship Id="rId10" Type="http://schemas.openxmlformats.org/officeDocument/2006/relationships/hyperlink" Target="http://www.123tinta.es"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www.123tinta.es/" TargetMode="External"/><Relationship Id="rId14"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0GM/PuPlJXAv2dpO/Bf9MW77oWQ==">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779</Words>
  <Characters>4286</Characters>
  <Application>Microsoft Office Word</Application>
  <DocSecurity>0</DocSecurity>
  <Lines>35</Lines>
  <Paragraphs>10</Paragraphs>
  <ScaleCrop>false</ScaleCrop>
  <Company/>
  <LinksUpToDate>false</LinksUpToDate>
  <CharactersWithSpaces>5055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actitud</dc:creator>
  <cp:lastModifiedBy>ACTITUD</cp:lastModifiedBy>
  <cp:revision>2</cp:revision>
  <dcterms:created xsi:type="dcterms:W3CDTF">2021-11-05T14:04:00Z</dcterms:created>
  <dcterms:modified xsi:type="dcterms:W3CDTF">2022-06-23T09:24:00Z</dcterms:modified>
</cp:coreProperties>
</file>