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0"/>
          <w:szCs w:val="50"/>
          <w:rtl w:val="0"/>
        </w:rPr>
        <w:t xml:space="preserve">123tinta.es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50"/>
          <w:szCs w:val="50"/>
          <w:rtl w:val="0"/>
        </w:rPr>
        <w:t xml:space="preserve">, patrocinador de la 3º Marcha Solidaria Down Guadalajara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La compañía reafirma su compromiso social apoyando una iniciativa solidaria que promueve la inclusión, la igualdad de oportunidades y la sensibilización sobre el Síndrome de Down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3476625</wp:posOffset>
            </wp:positionH>
            <wp:positionV relativeFrom="paragraph">
              <wp:posOffset>290140</wp:posOffset>
            </wp:positionV>
            <wp:extent cx="2592407" cy="3664682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2407" cy="36646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Madrid, 3 de junio de 2026.-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Un año más,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participará como patrocinador oficial de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3º Marcha Solidaria Down Guadalajara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se celebrará el próximo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 de junio a las 12:00h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iniciativa solidaria, abierta a toda la ciudadanía, tiene como objetivo apoyar la inclusión de las personas con Síndrome de Down y sus familias, además de sensibilizar a la sociedad sobre la importancia de la igualdad de oportunidades.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Promover una sociedad más inclusiva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marcha volverá a reunir a familias, empresas, centros educativos, asociaciones y ciudadanos de Guadalajara en una jornada pensada para compartir, visibilizar y promover una sociedad más inclusiva. Bajo el lema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“Cada paso cuenta, cada paso incluye”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el evento busca convertirse una vez más en un espacio de encuentro y participación para todas aquellas personas comprometidas con una causa cercana y necesaria.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Desde 123tinta.es destacan la importancia de apoyar iniciativas sociales que generan un impacto positivo en la comunidad y contribuyen a dar visibilidad al trabajo que realizan las asociaciones y familias en favor de la inclusión y la integración social.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virginia.ayala@actitud.es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842.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b="0" l="0" r="0" t="0"/>
          <wp:wrapSquare wrapText="bothSides" distB="0" distT="0" distL="114300" distR="114300"/>
          <wp:docPr descr="Z:\Actitud de Comunicacion\CLIENTES\CLIENTES\123 TINTA\123tinta.es-RGB.png" id="1" name="image2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123tinta.es" TargetMode="External"/><Relationship Id="rId8" Type="http://schemas.openxmlformats.org/officeDocument/2006/relationships/hyperlink" Target="mailto:virginia.ayala@actitud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