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15" w:rsidRPr="00424F83" w:rsidRDefault="00070F33" w:rsidP="00A83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iCs/>
        </w:rPr>
      </w:pPr>
      <w:r w:rsidRPr="00070F33">
        <w:rPr>
          <w:b/>
          <w:i/>
          <w:iCs/>
        </w:rPr>
        <w:t>El e-commerce de</w:t>
      </w:r>
      <w:r w:rsidR="00376678">
        <w:rPr>
          <w:b/>
          <w:i/>
          <w:iCs/>
        </w:rPr>
        <w:t xml:space="preserve"> consumibles para impresoras</w:t>
      </w:r>
      <w:r w:rsidRPr="00070F33">
        <w:rPr>
          <w:b/>
          <w:i/>
          <w:iCs/>
        </w:rPr>
        <w:t xml:space="preserve"> da un paso más en su estrategia de sostenibilidad</w:t>
      </w:r>
    </w:p>
    <w:p w:rsidR="00675E02" w:rsidRPr="009A7675" w:rsidRDefault="009D4EDD" w:rsidP="00675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sz w:val="44"/>
          <w:szCs w:val="40"/>
        </w:rPr>
      </w:pPr>
      <w:r w:rsidRPr="009A7675">
        <w:rPr>
          <w:rFonts w:ascii="Brown" w:eastAsia="Brown" w:hAnsi="Brown" w:cs="Brown"/>
          <w:b/>
          <w:sz w:val="44"/>
          <w:szCs w:val="40"/>
        </w:rPr>
        <w:t>1</w:t>
      </w:r>
      <w:r w:rsidR="00935626">
        <w:rPr>
          <w:rFonts w:ascii="Brown" w:eastAsia="Brown" w:hAnsi="Brown" w:cs="Brown"/>
          <w:b/>
          <w:sz w:val="44"/>
          <w:szCs w:val="40"/>
        </w:rPr>
        <w:t>23t</w:t>
      </w:r>
      <w:r w:rsidR="00AE2892" w:rsidRPr="009A7675">
        <w:rPr>
          <w:rFonts w:ascii="Brown" w:eastAsia="Brown" w:hAnsi="Brown" w:cs="Brown"/>
          <w:b/>
          <w:sz w:val="44"/>
          <w:szCs w:val="40"/>
        </w:rPr>
        <w:t xml:space="preserve">inta </w:t>
      </w:r>
      <w:r w:rsidR="007D387C">
        <w:rPr>
          <w:rFonts w:ascii="Brown" w:eastAsia="Brown" w:hAnsi="Brown" w:cs="Brown"/>
          <w:b/>
          <w:sz w:val="44"/>
          <w:szCs w:val="40"/>
        </w:rPr>
        <w:t>incorpora</w:t>
      </w:r>
      <w:r w:rsidR="00675E02">
        <w:rPr>
          <w:rFonts w:ascii="Brown" w:eastAsia="Brown" w:hAnsi="Brown" w:cs="Brown"/>
          <w:b/>
          <w:sz w:val="44"/>
          <w:szCs w:val="40"/>
        </w:rPr>
        <w:t xml:space="preserve"> bolsas </w:t>
      </w:r>
      <w:r w:rsidR="00331DC8">
        <w:rPr>
          <w:rFonts w:ascii="Brown" w:eastAsia="Brown" w:hAnsi="Brown" w:cs="Brown"/>
          <w:b/>
          <w:sz w:val="44"/>
          <w:szCs w:val="40"/>
        </w:rPr>
        <w:t xml:space="preserve">especiales para el </w:t>
      </w:r>
      <w:r w:rsidR="00675E02">
        <w:rPr>
          <w:rFonts w:ascii="Brown" w:eastAsia="Brown" w:hAnsi="Brown" w:cs="Brown"/>
          <w:b/>
          <w:sz w:val="44"/>
          <w:szCs w:val="40"/>
        </w:rPr>
        <w:t xml:space="preserve">reciclado </w:t>
      </w:r>
      <w:r w:rsidR="00331DC8">
        <w:rPr>
          <w:rFonts w:ascii="Brown" w:eastAsia="Brown" w:hAnsi="Brown" w:cs="Brown"/>
          <w:b/>
          <w:sz w:val="44"/>
          <w:szCs w:val="40"/>
        </w:rPr>
        <w:t>de</w:t>
      </w:r>
      <w:r w:rsidR="00675E02">
        <w:rPr>
          <w:rFonts w:ascii="Brown" w:eastAsia="Brown" w:hAnsi="Brown" w:cs="Brown"/>
          <w:b/>
          <w:sz w:val="44"/>
          <w:szCs w:val="40"/>
        </w:rPr>
        <w:t xml:space="preserve"> cartuchos </w:t>
      </w:r>
      <w:r w:rsidR="00331DC8">
        <w:rPr>
          <w:rFonts w:ascii="Brown" w:eastAsia="Brown" w:hAnsi="Brown" w:cs="Brown"/>
          <w:b/>
          <w:sz w:val="44"/>
          <w:szCs w:val="40"/>
        </w:rPr>
        <w:t>vacíos</w:t>
      </w:r>
    </w:p>
    <w:p w:rsidR="0054777D" w:rsidRPr="0077454A" w:rsidRDefault="00A11A84" w:rsidP="00D67D31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Brown" w:cs="Brown"/>
          <w:b/>
          <w:sz w:val="40"/>
          <w:szCs w:val="40"/>
        </w:rPr>
      </w:pPr>
      <w:r w:rsidRPr="0077454A">
        <w:rPr>
          <w:rFonts w:eastAsia="Brown" w:cs="Brown"/>
          <w:b/>
          <w:szCs w:val="40"/>
        </w:rPr>
        <w:t xml:space="preserve">Gracias a esta bolsa, </w:t>
      </w:r>
      <w:r w:rsidR="00614C51">
        <w:rPr>
          <w:rFonts w:eastAsia="Brown" w:cs="Brown"/>
          <w:b/>
          <w:szCs w:val="40"/>
        </w:rPr>
        <w:t>los cartuchos vacíos pueden ser reciclados</w:t>
      </w:r>
      <w:r w:rsidR="0077454A">
        <w:rPr>
          <w:rFonts w:eastAsia="Brown" w:cs="Brown"/>
          <w:b/>
          <w:szCs w:val="40"/>
        </w:rPr>
        <w:t xml:space="preserve"> </w:t>
      </w:r>
      <w:r w:rsidR="00614C51">
        <w:rPr>
          <w:rFonts w:eastAsia="Brown" w:cs="Brown"/>
          <w:b/>
          <w:szCs w:val="40"/>
        </w:rPr>
        <w:t>depositándolos</w:t>
      </w:r>
      <w:r w:rsidR="0077454A">
        <w:rPr>
          <w:rFonts w:eastAsia="Brown" w:cs="Brown"/>
          <w:b/>
          <w:szCs w:val="40"/>
        </w:rPr>
        <w:t xml:space="preserve"> en un buzón de Correos. </w:t>
      </w:r>
      <w:r w:rsidR="00204B20" w:rsidRPr="0077454A">
        <w:rPr>
          <w:rFonts w:eastAsia="Brown" w:cs="Brown"/>
          <w:b/>
          <w:szCs w:val="40"/>
        </w:rPr>
        <w:t xml:space="preserve"> </w:t>
      </w:r>
    </w:p>
    <w:p w:rsidR="00AA2C96" w:rsidRPr="002B065F" w:rsidRDefault="00AA2C96" w:rsidP="00D67D31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Brown" w:cs="Brown"/>
          <w:b/>
          <w:sz w:val="40"/>
          <w:szCs w:val="40"/>
        </w:rPr>
      </w:pPr>
      <w:r>
        <w:rPr>
          <w:rFonts w:eastAsia="Brown" w:cs="Brown"/>
          <w:b/>
          <w:szCs w:val="40"/>
        </w:rPr>
        <w:t xml:space="preserve">El reciclaje de cartuchos de tinta </w:t>
      </w:r>
      <w:r w:rsidR="00424F83">
        <w:rPr>
          <w:rFonts w:eastAsia="Brown" w:cs="Brown"/>
          <w:b/>
          <w:szCs w:val="40"/>
        </w:rPr>
        <w:t xml:space="preserve">reduce el </w:t>
      </w:r>
      <w:r>
        <w:rPr>
          <w:rFonts w:eastAsia="Brown" w:cs="Brown"/>
          <w:b/>
          <w:szCs w:val="40"/>
        </w:rPr>
        <w:t xml:space="preserve">gasto </w:t>
      </w:r>
      <w:r w:rsidR="00424F83">
        <w:rPr>
          <w:rFonts w:eastAsia="Brown" w:cs="Brown"/>
          <w:b/>
          <w:szCs w:val="40"/>
        </w:rPr>
        <w:t xml:space="preserve">de </w:t>
      </w:r>
      <w:r>
        <w:rPr>
          <w:rFonts w:eastAsia="Brown" w:cs="Brown"/>
          <w:b/>
          <w:szCs w:val="40"/>
        </w:rPr>
        <w:t>materias primas y de las emisiones de C02</w:t>
      </w:r>
      <w:r w:rsidR="00A11A84">
        <w:rPr>
          <w:rFonts w:eastAsia="Brown" w:cs="Brown"/>
          <w:b/>
          <w:szCs w:val="40"/>
        </w:rPr>
        <w:t xml:space="preserve"> </w:t>
      </w:r>
    </w:p>
    <w:p w:rsidR="00A01E63" w:rsidRPr="00B762B5" w:rsidRDefault="00A01E63" w:rsidP="00B762B5">
      <w:pPr>
        <w:pStyle w:val="Sinespaciado"/>
      </w:pPr>
    </w:p>
    <w:p w:rsidR="00837E42" w:rsidRPr="00EB3A71" w:rsidRDefault="00FA2287" w:rsidP="00175F35">
      <w:pPr>
        <w:jc w:val="both"/>
        <w:rPr>
          <w:rFonts w:eastAsia="Calibri" w:cs="Calibri"/>
          <w:color w:val="1F1F1F"/>
        </w:rPr>
      </w:pPr>
      <w:r w:rsidRPr="00614C51">
        <w:rPr>
          <w:rFonts w:ascii="Calibri" w:eastAsia="Calibri" w:hAnsi="Calibri" w:cs="Calibri"/>
          <w:b/>
          <w:color w:val="1F1F1F"/>
          <w:sz w:val="24"/>
          <w:szCs w:val="24"/>
        </w:rPr>
        <w:t xml:space="preserve">Madrid, </w:t>
      </w:r>
      <w:r w:rsidR="00C86C89">
        <w:rPr>
          <w:rFonts w:ascii="Calibri" w:eastAsia="Calibri" w:hAnsi="Calibri" w:cs="Calibri"/>
          <w:b/>
          <w:color w:val="1F1F1F"/>
          <w:sz w:val="24"/>
          <w:szCs w:val="24"/>
        </w:rPr>
        <w:t>29</w:t>
      </w:r>
      <w:r w:rsidR="004747FF" w:rsidRPr="00614C51">
        <w:rPr>
          <w:rFonts w:ascii="Calibri" w:eastAsia="Calibri" w:hAnsi="Calibri" w:cs="Calibri"/>
          <w:b/>
          <w:color w:val="1F1F1F"/>
          <w:sz w:val="24"/>
          <w:szCs w:val="24"/>
        </w:rPr>
        <w:t xml:space="preserve"> de </w:t>
      </w:r>
      <w:r w:rsidR="00D67D31" w:rsidRPr="00614C51">
        <w:rPr>
          <w:rFonts w:ascii="Calibri" w:eastAsia="Calibri" w:hAnsi="Calibri" w:cs="Calibri"/>
          <w:b/>
          <w:color w:val="1F1F1F"/>
          <w:sz w:val="24"/>
          <w:szCs w:val="24"/>
        </w:rPr>
        <w:t>marzo</w:t>
      </w:r>
      <w:r w:rsidR="00614C51">
        <w:rPr>
          <w:rFonts w:ascii="Calibri" w:eastAsia="Calibri" w:hAnsi="Calibri" w:cs="Calibri"/>
          <w:b/>
          <w:color w:val="1F1F1F"/>
          <w:sz w:val="24"/>
          <w:szCs w:val="24"/>
        </w:rPr>
        <w:t>.-</w:t>
      </w:r>
      <w:r w:rsidR="0054192F" w:rsidRPr="00EB3A71">
        <w:rPr>
          <w:rFonts w:ascii="Calibri" w:eastAsia="Calibri" w:hAnsi="Calibri" w:cs="Calibri"/>
          <w:color w:val="1F1F1F"/>
          <w:sz w:val="24"/>
          <w:szCs w:val="24"/>
        </w:rPr>
        <w:t xml:space="preserve"> </w:t>
      </w:r>
      <w:r w:rsidR="00675E02" w:rsidRPr="00EB3A71">
        <w:rPr>
          <w:rFonts w:eastAsia="Calibri" w:cs="Calibri"/>
          <w:color w:val="1F1F1F"/>
        </w:rPr>
        <w:t xml:space="preserve">A partir de ahora, los cartuchos </w:t>
      </w:r>
      <w:r w:rsidR="00331DC8">
        <w:rPr>
          <w:rFonts w:eastAsia="Calibri" w:cs="Calibri"/>
          <w:color w:val="1F1F1F"/>
        </w:rPr>
        <w:t>gastados</w:t>
      </w:r>
      <w:r w:rsidR="00675E02" w:rsidRPr="00EB3A71">
        <w:rPr>
          <w:rFonts w:eastAsia="Calibri" w:cs="Calibri"/>
          <w:color w:val="1F1F1F"/>
        </w:rPr>
        <w:t xml:space="preserve"> pueden </w:t>
      </w:r>
      <w:r w:rsidR="00837E42" w:rsidRPr="00EB3A71">
        <w:rPr>
          <w:rFonts w:eastAsia="Calibri" w:cs="Calibri"/>
          <w:color w:val="1F1F1F"/>
        </w:rPr>
        <w:t xml:space="preserve">separarse del resto de residuos para poder llevar a cabo correctamente el proceso de reciclado, y así aprovechar ciertas </w:t>
      </w:r>
      <w:r w:rsidR="00331DC8">
        <w:rPr>
          <w:rFonts w:eastAsia="Calibri" w:cs="Calibri"/>
          <w:color w:val="1F1F1F"/>
        </w:rPr>
        <w:t xml:space="preserve">piezas de los consumibles para la fabricación de otros productos. </w:t>
      </w:r>
    </w:p>
    <w:p w:rsidR="00050D7C" w:rsidRDefault="00A647E1" w:rsidP="009475FD">
      <w:pPr>
        <w:jc w:val="both"/>
        <w:rPr>
          <w:rFonts w:eastAsia="Calibri" w:cs="Calibri"/>
          <w:color w:val="1F1F1F"/>
        </w:rPr>
      </w:pPr>
      <w:hyperlink r:id="rId8" w:history="1">
        <w:r w:rsidR="00935626" w:rsidRPr="00EB3A71">
          <w:rPr>
            <w:rStyle w:val="Hipervnculo"/>
            <w:rFonts w:eastAsia="Calibri" w:cs="Calibri"/>
          </w:rPr>
          <w:t>123t</w:t>
        </w:r>
        <w:r w:rsidR="00837E42" w:rsidRPr="00EB3A71">
          <w:rPr>
            <w:rStyle w:val="Hipervnculo"/>
            <w:rFonts w:eastAsia="Calibri" w:cs="Calibri"/>
          </w:rPr>
          <w:t>inta</w:t>
        </w:r>
      </w:hyperlink>
      <w:r w:rsidR="00837E42" w:rsidRPr="00EB3A71">
        <w:rPr>
          <w:rFonts w:eastAsia="Calibri" w:cs="Calibri"/>
          <w:color w:val="1F1F1F"/>
        </w:rPr>
        <w:t>, l</w:t>
      </w:r>
      <w:r w:rsidR="0054777D" w:rsidRPr="00EB3A71">
        <w:rPr>
          <w:rFonts w:eastAsia="Calibri" w:cs="Calibri"/>
          <w:color w:val="1F1F1F"/>
        </w:rPr>
        <w:t>a compañía</w:t>
      </w:r>
      <w:r w:rsidR="00837E42" w:rsidRPr="00EB3A71">
        <w:rPr>
          <w:rFonts w:eastAsia="Calibri" w:cs="Calibri"/>
          <w:color w:val="1F1F1F"/>
        </w:rPr>
        <w:t xml:space="preserve"> </w:t>
      </w:r>
      <w:r w:rsidR="00A43E3E" w:rsidRPr="00EB3A71">
        <w:rPr>
          <w:rFonts w:eastAsia="Calibri" w:cs="Calibri"/>
          <w:color w:val="1F1F1F"/>
        </w:rPr>
        <w:t xml:space="preserve">proveedora de </w:t>
      </w:r>
      <w:r w:rsidR="00EE1149">
        <w:rPr>
          <w:rFonts w:eastAsia="Calibri" w:cs="Calibri"/>
          <w:color w:val="1F1F1F"/>
        </w:rPr>
        <w:t xml:space="preserve">consumibles para impresoras, </w:t>
      </w:r>
      <w:r w:rsidR="00A10D26">
        <w:rPr>
          <w:rFonts w:eastAsia="Calibri" w:cs="Calibri"/>
          <w:color w:val="1F1F1F"/>
        </w:rPr>
        <w:t xml:space="preserve">material de oficina y </w:t>
      </w:r>
      <w:r w:rsidR="00A43E3E" w:rsidRPr="00EB3A71">
        <w:rPr>
          <w:rFonts w:eastAsia="Calibri" w:cs="Calibri"/>
          <w:color w:val="1F1F1F"/>
        </w:rPr>
        <w:t>papelería</w:t>
      </w:r>
      <w:r w:rsidR="0054777D" w:rsidRPr="00EB3A71">
        <w:rPr>
          <w:rFonts w:eastAsia="Calibri" w:cs="Calibri"/>
          <w:color w:val="1F1F1F"/>
        </w:rPr>
        <w:t xml:space="preserve">, </w:t>
      </w:r>
      <w:r w:rsidR="00837E42" w:rsidRPr="00EB3A71">
        <w:rPr>
          <w:rFonts w:eastAsia="Calibri" w:cs="Calibri"/>
          <w:color w:val="1F1F1F"/>
        </w:rPr>
        <w:t xml:space="preserve">introduce bolsas de reciclado </w:t>
      </w:r>
      <w:r w:rsidR="00EB3A71" w:rsidRPr="00EB3A71">
        <w:rPr>
          <w:rFonts w:eastAsia="Calibri" w:cs="Calibri"/>
          <w:color w:val="1F1F1F"/>
        </w:rPr>
        <w:t xml:space="preserve">en los pedidos </w:t>
      </w:r>
      <w:r w:rsidR="001C14DF">
        <w:rPr>
          <w:rFonts w:eastAsia="Calibri" w:cs="Calibri"/>
          <w:color w:val="1F1F1F"/>
        </w:rPr>
        <w:t xml:space="preserve">realizados que contengan </w:t>
      </w:r>
      <w:r w:rsidR="00396E72">
        <w:rPr>
          <w:rFonts w:eastAsia="Calibri" w:cs="Calibri"/>
          <w:color w:val="1F1F1F"/>
        </w:rPr>
        <w:t>cartuchos para impresoras.</w:t>
      </w:r>
    </w:p>
    <w:p w:rsidR="00396E72" w:rsidRDefault="001C14DF" w:rsidP="009475FD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 xml:space="preserve">Este servicio adicional es totalmente gratuito y pensado en la comodidad del cliente que, en muchas ocasiones, no conoce el procedimiento correcto para deshacerse de los cartuchos </w:t>
      </w:r>
      <w:r w:rsidR="00424F83">
        <w:rPr>
          <w:rFonts w:eastAsia="Calibri" w:cs="Calibri"/>
          <w:color w:val="1F1F1F"/>
        </w:rPr>
        <w:t xml:space="preserve">ya usados </w:t>
      </w:r>
      <w:r>
        <w:rPr>
          <w:rFonts w:eastAsia="Calibri" w:cs="Calibri"/>
          <w:color w:val="1F1F1F"/>
        </w:rPr>
        <w:t>de forma sostenible.</w:t>
      </w:r>
    </w:p>
    <w:p w:rsidR="00EB3A71" w:rsidRDefault="00EB3A71" w:rsidP="0013584B">
      <w:pPr>
        <w:jc w:val="both"/>
        <w:rPr>
          <w:rFonts w:eastAsia="Calibri" w:cs="Calibri"/>
          <w:b/>
          <w:color w:val="1F1F1F"/>
        </w:rPr>
      </w:pPr>
      <w:r w:rsidRPr="00EB3A71">
        <w:rPr>
          <w:rFonts w:eastAsia="Calibri" w:cs="Calibri"/>
          <w:b/>
          <w:color w:val="1F1F1F"/>
        </w:rPr>
        <w:t xml:space="preserve">Compromiso medioambiental </w:t>
      </w:r>
    </w:p>
    <w:p w:rsidR="00AD33B2" w:rsidRDefault="002E18DC" w:rsidP="0013584B">
      <w:pPr>
        <w:jc w:val="both"/>
        <w:rPr>
          <w:rFonts w:eastAsia="Calibri" w:cs="Calibri"/>
          <w:color w:val="1F1F1F"/>
        </w:rPr>
      </w:pPr>
      <w:r w:rsidRPr="00EB3A71">
        <w:rPr>
          <w:rFonts w:eastAsia="Calibri" w:cs="Calibri"/>
          <w:color w:val="1F1F1F"/>
        </w:rPr>
        <w:t xml:space="preserve">El compromiso medioambiental es </w:t>
      </w:r>
      <w:r w:rsidR="00EB3A71">
        <w:rPr>
          <w:rFonts w:eastAsia="Calibri" w:cs="Calibri"/>
          <w:color w:val="1F1F1F"/>
        </w:rPr>
        <w:t>clave</w:t>
      </w:r>
      <w:r>
        <w:rPr>
          <w:rFonts w:eastAsia="Calibri" w:cs="Calibri"/>
          <w:color w:val="1F1F1F"/>
        </w:rPr>
        <w:t xml:space="preserve"> </w:t>
      </w:r>
      <w:r w:rsidR="00EB3A71">
        <w:rPr>
          <w:rFonts w:eastAsia="Calibri" w:cs="Calibri"/>
          <w:color w:val="1F1F1F"/>
        </w:rPr>
        <w:t>en la política de empresa de</w:t>
      </w:r>
      <w:r>
        <w:rPr>
          <w:rFonts w:eastAsia="Calibri" w:cs="Calibri"/>
          <w:color w:val="1F1F1F"/>
        </w:rPr>
        <w:t xml:space="preserve"> </w:t>
      </w:r>
      <w:r w:rsidR="00AA73DD">
        <w:rPr>
          <w:rFonts w:eastAsia="Calibri" w:cs="Calibri"/>
          <w:color w:val="1F1F1F"/>
        </w:rPr>
        <w:t>123tinta</w:t>
      </w:r>
      <w:r w:rsidR="00A92DEB">
        <w:rPr>
          <w:rFonts w:eastAsia="Calibri" w:cs="Calibri"/>
          <w:color w:val="1F1F1F"/>
        </w:rPr>
        <w:t xml:space="preserve">. Por eso, la compañía se ha marcado el </w:t>
      </w:r>
      <w:r w:rsidR="00AA73DD">
        <w:rPr>
          <w:rFonts w:eastAsia="Calibri" w:cs="Calibri"/>
          <w:color w:val="1F1F1F"/>
        </w:rPr>
        <w:t>objetivo de aumentar sus cifras de reciclado</w:t>
      </w:r>
      <w:r w:rsidR="00EB3A71">
        <w:rPr>
          <w:rFonts w:eastAsia="Calibri" w:cs="Calibri"/>
          <w:color w:val="1F1F1F"/>
        </w:rPr>
        <w:t xml:space="preserve"> y </w:t>
      </w:r>
      <w:r w:rsidR="00AD33B2">
        <w:rPr>
          <w:rFonts w:eastAsia="Calibri" w:cs="Calibri"/>
          <w:color w:val="1F1F1F"/>
        </w:rPr>
        <w:t xml:space="preserve">pone a disposición del consumidor facilidades para fomentar el reciclaje de los cartuchos vacíos. </w:t>
      </w:r>
    </w:p>
    <w:p w:rsidR="00D54B97" w:rsidRPr="00EB3A71" w:rsidRDefault="00D54B97" w:rsidP="0013584B">
      <w:pPr>
        <w:jc w:val="both"/>
        <w:rPr>
          <w:rFonts w:eastAsia="Calibri" w:cs="Calibri"/>
          <w:b/>
          <w:color w:val="1F1F1F"/>
        </w:rPr>
      </w:pPr>
      <w:r>
        <w:rPr>
          <w:rFonts w:eastAsia="Calibri" w:cs="Calibri"/>
          <w:color w:val="1F1F1F"/>
        </w:rPr>
        <w:t xml:space="preserve">Además, todo el proceso </w:t>
      </w:r>
      <w:r w:rsidR="00424F83">
        <w:rPr>
          <w:rFonts w:eastAsia="Calibri" w:cs="Calibri"/>
          <w:color w:val="1F1F1F"/>
        </w:rPr>
        <w:t xml:space="preserve">se realiza </w:t>
      </w:r>
      <w:r>
        <w:rPr>
          <w:rFonts w:eastAsia="Calibri" w:cs="Calibri"/>
          <w:color w:val="1F1F1F"/>
        </w:rPr>
        <w:t xml:space="preserve">de la forma más sostenible, teniendo en cuenta el transporte y los materiales. </w:t>
      </w:r>
      <w:r w:rsidR="00424F83">
        <w:rPr>
          <w:rFonts w:eastAsia="Calibri" w:cs="Calibri"/>
          <w:color w:val="1F1F1F"/>
        </w:rPr>
        <w:t>Por ejemplo</w:t>
      </w:r>
      <w:r>
        <w:rPr>
          <w:rFonts w:eastAsia="Calibri" w:cs="Calibri"/>
          <w:color w:val="1F1F1F"/>
        </w:rPr>
        <w:t xml:space="preserve">, la bolsa de envío de los cartuchos facilitada está fabricada con plástico ya reciclado. </w:t>
      </w:r>
    </w:p>
    <w:p w:rsidR="00AD33B2" w:rsidRDefault="00AD33B2" w:rsidP="0013584B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 xml:space="preserve">Este proceso, al igual que el reciclado de otro tipo de residuos, tiene gran importancia ya que permite gastar menos en materias primas nuevas y reducir las emisiones de los gases de efecto invernadero procedentes de la fabricación. </w:t>
      </w:r>
    </w:p>
    <w:p w:rsidR="002E18DC" w:rsidRDefault="00AA73DD" w:rsidP="0013584B">
      <w:pPr>
        <w:jc w:val="both"/>
        <w:rPr>
          <w:rFonts w:eastAsia="Calibri" w:cs="Calibri"/>
          <w:b/>
          <w:bCs/>
          <w:color w:val="1F1F1F"/>
        </w:rPr>
      </w:pPr>
      <w:r w:rsidRPr="00AA73DD">
        <w:rPr>
          <w:rFonts w:eastAsia="Calibri" w:cs="Calibri"/>
          <w:b/>
          <w:bCs/>
          <w:color w:val="1F1F1F"/>
        </w:rPr>
        <w:t>¿</w:t>
      </w:r>
      <w:r w:rsidR="00EB3A71">
        <w:rPr>
          <w:rFonts w:eastAsia="Calibri" w:cs="Calibri"/>
          <w:b/>
          <w:bCs/>
          <w:color w:val="1F1F1F"/>
        </w:rPr>
        <w:t>Cómo es el</w:t>
      </w:r>
      <w:r w:rsidRPr="00AA73DD">
        <w:rPr>
          <w:rFonts w:eastAsia="Calibri" w:cs="Calibri"/>
          <w:b/>
          <w:bCs/>
          <w:color w:val="1F1F1F"/>
        </w:rPr>
        <w:t xml:space="preserve"> reciclado de los cartucho</w:t>
      </w:r>
      <w:r w:rsidR="00405BA4">
        <w:rPr>
          <w:rFonts w:eastAsia="Calibri" w:cs="Calibri"/>
          <w:b/>
          <w:bCs/>
          <w:color w:val="1F1F1F"/>
        </w:rPr>
        <w:t>s</w:t>
      </w:r>
      <w:r w:rsidRPr="00AA73DD">
        <w:rPr>
          <w:rFonts w:eastAsia="Calibri" w:cs="Calibri"/>
          <w:b/>
          <w:bCs/>
          <w:color w:val="1F1F1F"/>
        </w:rPr>
        <w:t>?</w:t>
      </w:r>
    </w:p>
    <w:p w:rsidR="00935626" w:rsidRDefault="00424F83" w:rsidP="0013584B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>Con el pedido, e</w:t>
      </w:r>
      <w:r w:rsidR="00AD33B2">
        <w:rPr>
          <w:rFonts w:eastAsia="Calibri" w:cs="Calibri"/>
          <w:color w:val="1F1F1F"/>
        </w:rPr>
        <w:t>l cli</w:t>
      </w:r>
      <w:r w:rsidR="00935626">
        <w:rPr>
          <w:rFonts w:eastAsia="Calibri" w:cs="Calibri"/>
          <w:color w:val="1F1F1F"/>
        </w:rPr>
        <w:t xml:space="preserve">ente </w:t>
      </w:r>
      <w:r w:rsidR="001C14DF">
        <w:rPr>
          <w:rFonts w:eastAsia="Calibri" w:cs="Calibri"/>
          <w:color w:val="1F1F1F"/>
        </w:rPr>
        <w:t xml:space="preserve">recibe un sobre </w:t>
      </w:r>
      <w:r>
        <w:rPr>
          <w:rFonts w:eastAsia="Calibri" w:cs="Calibri"/>
          <w:color w:val="1F1F1F"/>
        </w:rPr>
        <w:t xml:space="preserve">con una dirección de un </w:t>
      </w:r>
      <w:r w:rsidR="001C14DF">
        <w:rPr>
          <w:rFonts w:eastAsia="Calibri" w:cs="Calibri"/>
          <w:color w:val="1F1F1F"/>
        </w:rPr>
        <w:t xml:space="preserve">apartado de Correos. En esta bolsa, con capacidad para entre dos y cuatro cartuchos vacíos sin </w:t>
      </w:r>
      <w:r w:rsidR="00717551">
        <w:rPr>
          <w:rFonts w:eastAsia="Calibri" w:cs="Calibri"/>
          <w:color w:val="1F1F1F"/>
        </w:rPr>
        <w:t xml:space="preserve">su </w:t>
      </w:r>
      <w:r w:rsidR="001C14DF">
        <w:rPr>
          <w:rFonts w:eastAsia="Calibri" w:cs="Calibri"/>
          <w:color w:val="1F1F1F"/>
        </w:rPr>
        <w:t>e</w:t>
      </w:r>
      <w:r w:rsidR="00717551">
        <w:rPr>
          <w:rFonts w:eastAsia="Calibri" w:cs="Calibri"/>
          <w:color w:val="1F1F1F"/>
        </w:rPr>
        <w:t xml:space="preserve">mbalaje, </w:t>
      </w:r>
      <w:r w:rsidR="001C14DF">
        <w:rPr>
          <w:rFonts w:eastAsia="Calibri" w:cs="Calibri"/>
          <w:color w:val="1F1F1F"/>
        </w:rPr>
        <w:t xml:space="preserve">se </w:t>
      </w:r>
      <w:r w:rsidR="00935626">
        <w:rPr>
          <w:rFonts w:eastAsia="Calibri" w:cs="Calibri"/>
          <w:color w:val="1F1F1F"/>
        </w:rPr>
        <w:t>debe</w:t>
      </w:r>
      <w:r w:rsidR="001C14DF">
        <w:rPr>
          <w:rFonts w:eastAsia="Calibri" w:cs="Calibri"/>
          <w:color w:val="1F1F1F"/>
        </w:rPr>
        <w:t>n</w:t>
      </w:r>
      <w:r w:rsidR="00935626">
        <w:rPr>
          <w:rFonts w:eastAsia="Calibri" w:cs="Calibri"/>
          <w:color w:val="1F1F1F"/>
        </w:rPr>
        <w:t xml:space="preserve"> depositar </w:t>
      </w:r>
      <w:r w:rsidR="001C14DF">
        <w:rPr>
          <w:rFonts w:eastAsia="Calibri" w:cs="Calibri"/>
          <w:color w:val="1F1F1F"/>
        </w:rPr>
        <w:t>los</w:t>
      </w:r>
      <w:r w:rsidR="00935626">
        <w:rPr>
          <w:rFonts w:eastAsia="Calibri" w:cs="Calibri"/>
          <w:color w:val="1F1F1F"/>
        </w:rPr>
        <w:t xml:space="preserve"> </w:t>
      </w:r>
      <w:r w:rsidR="00717551">
        <w:rPr>
          <w:rFonts w:eastAsia="Calibri" w:cs="Calibri"/>
          <w:color w:val="1F1F1F"/>
        </w:rPr>
        <w:t>consumibles</w:t>
      </w:r>
      <w:r w:rsidR="00935626">
        <w:rPr>
          <w:rFonts w:eastAsia="Calibri" w:cs="Calibri"/>
          <w:color w:val="1F1F1F"/>
        </w:rPr>
        <w:t xml:space="preserve"> </w:t>
      </w:r>
      <w:r w:rsidR="00717551">
        <w:rPr>
          <w:rFonts w:eastAsia="Calibri" w:cs="Calibri"/>
          <w:color w:val="1F1F1F"/>
        </w:rPr>
        <w:t xml:space="preserve">agotados. Una vez cerrada la bolsa, </w:t>
      </w:r>
      <w:r>
        <w:rPr>
          <w:rFonts w:eastAsia="Calibri" w:cs="Calibri"/>
          <w:color w:val="1F1F1F"/>
        </w:rPr>
        <w:t xml:space="preserve">tan solo hay que </w:t>
      </w:r>
      <w:r w:rsidR="00B27673">
        <w:rPr>
          <w:rFonts w:eastAsia="Calibri" w:cs="Calibri"/>
          <w:color w:val="1F1F1F"/>
        </w:rPr>
        <w:t xml:space="preserve">depositarla en </w:t>
      </w:r>
      <w:r w:rsidR="00717551">
        <w:rPr>
          <w:rFonts w:eastAsia="Calibri" w:cs="Calibri"/>
          <w:color w:val="1F1F1F"/>
        </w:rPr>
        <w:t xml:space="preserve">el </w:t>
      </w:r>
      <w:r w:rsidR="00935626">
        <w:rPr>
          <w:rFonts w:eastAsia="Calibri" w:cs="Calibri"/>
          <w:color w:val="1F1F1F"/>
        </w:rPr>
        <w:t>buzón de Correos</w:t>
      </w:r>
      <w:r w:rsidR="00717551">
        <w:rPr>
          <w:rFonts w:eastAsia="Calibri" w:cs="Calibri"/>
          <w:color w:val="1F1F1F"/>
        </w:rPr>
        <w:t xml:space="preserve"> más cercano</w:t>
      </w:r>
      <w:r w:rsidR="00935626">
        <w:rPr>
          <w:rFonts w:eastAsia="Calibri" w:cs="Calibri"/>
          <w:color w:val="1F1F1F"/>
        </w:rPr>
        <w:t xml:space="preserve">. </w:t>
      </w:r>
      <w:r w:rsidR="009D2614">
        <w:rPr>
          <w:rFonts w:eastAsia="Calibri" w:cs="Calibri"/>
          <w:color w:val="1F1F1F"/>
        </w:rPr>
        <w:t xml:space="preserve"> </w:t>
      </w:r>
    </w:p>
    <w:p w:rsidR="001C14DF" w:rsidRDefault="00717551" w:rsidP="0013584B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 xml:space="preserve">Siguiendo este método, además de promover el correcto reciclado del material informático, </w:t>
      </w:r>
      <w:r w:rsidR="00424F83">
        <w:rPr>
          <w:rFonts w:eastAsia="Calibri" w:cs="Calibri"/>
          <w:color w:val="1F1F1F"/>
        </w:rPr>
        <w:t xml:space="preserve">123tinta  </w:t>
      </w:r>
      <w:r>
        <w:rPr>
          <w:rFonts w:eastAsia="Calibri" w:cs="Calibri"/>
          <w:color w:val="1F1F1F"/>
        </w:rPr>
        <w:t xml:space="preserve">también </w:t>
      </w:r>
      <w:r w:rsidR="00424F83">
        <w:rPr>
          <w:rFonts w:eastAsia="Calibri" w:cs="Calibri"/>
          <w:color w:val="1F1F1F"/>
        </w:rPr>
        <w:t xml:space="preserve">colabora en la </w:t>
      </w:r>
      <w:r>
        <w:rPr>
          <w:rFonts w:eastAsia="Calibri" w:cs="Calibri"/>
          <w:color w:val="1F1F1F"/>
        </w:rPr>
        <w:t>reduc</w:t>
      </w:r>
      <w:r w:rsidR="00424F83">
        <w:rPr>
          <w:rFonts w:eastAsia="Calibri" w:cs="Calibri"/>
          <w:color w:val="1F1F1F"/>
        </w:rPr>
        <w:t>ción</w:t>
      </w:r>
      <w:r>
        <w:rPr>
          <w:rFonts w:eastAsia="Calibri" w:cs="Calibri"/>
          <w:color w:val="1F1F1F"/>
        </w:rPr>
        <w:t xml:space="preserve"> </w:t>
      </w:r>
      <w:r w:rsidR="00A058E2">
        <w:rPr>
          <w:rFonts w:eastAsia="Calibri" w:cs="Calibri"/>
          <w:color w:val="1F1F1F"/>
        </w:rPr>
        <w:t xml:space="preserve">de </w:t>
      </w:r>
      <w:r>
        <w:rPr>
          <w:rFonts w:eastAsia="Calibri" w:cs="Calibri"/>
          <w:color w:val="1F1F1F"/>
        </w:rPr>
        <w:t>las emisiones de CO</w:t>
      </w:r>
      <w:r w:rsidR="00D54B97">
        <w:rPr>
          <w:rFonts w:eastAsia="Calibri" w:cs="Calibri"/>
          <w:color w:val="1F1F1F"/>
        </w:rPr>
        <w:t xml:space="preserve">2 derivadas del transporte. Primero, debido a que la bolsa de reciclado se envía junto con el pedido, </w:t>
      </w:r>
      <w:r w:rsidR="00424F83">
        <w:rPr>
          <w:rFonts w:eastAsia="Calibri" w:cs="Calibri"/>
          <w:color w:val="1F1F1F"/>
        </w:rPr>
        <w:t xml:space="preserve">en un solo </w:t>
      </w:r>
      <w:r w:rsidR="00A058E2">
        <w:rPr>
          <w:rFonts w:eastAsia="Calibri" w:cs="Calibri"/>
          <w:color w:val="1F1F1F"/>
        </w:rPr>
        <w:t>trayecto</w:t>
      </w:r>
      <w:r w:rsidR="00424F83">
        <w:rPr>
          <w:rFonts w:eastAsia="Calibri" w:cs="Calibri"/>
          <w:color w:val="1F1F1F"/>
        </w:rPr>
        <w:t>;</w:t>
      </w:r>
      <w:r w:rsidR="00D54B97">
        <w:rPr>
          <w:rFonts w:eastAsia="Calibri" w:cs="Calibri"/>
          <w:color w:val="1F1F1F"/>
        </w:rPr>
        <w:t xml:space="preserve"> </w:t>
      </w:r>
      <w:r w:rsidR="00D54B97">
        <w:rPr>
          <w:rFonts w:eastAsia="Calibri" w:cs="Calibri"/>
          <w:color w:val="1F1F1F"/>
        </w:rPr>
        <w:lastRenderedPageBreak/>
        <w:t xml:space="preserve">en segundo lugar, al estar el sobre ya preparado para un envío, 123tinta no tiene que enviar un transportista para hacer la recogida de los cartuchos </w:t>
      </w:r>
      <w:r w:rsidR="00424F83">
        <w:rPr>
          <w:rFonts w:eastAsia="Calibri" w:cs="Calibri"/>
          <w:color w:val="1F1F1F"/>
        </w:rPr>
        <w:t>que se</w:t>
      </w:r>
      <w:r w:rsidR="00D54B97">
        <w:rPr>
          <w:rFonts w:eastAsia="Calibri" w:cs="Calibri"/>
          <w:color w:val="1F1F1F"/>
        </w:rPr>
        <w:t xml:space="preserve"> reciclar</w:t>
      </w:r>
      <w:r w:rsidR="00424F83">
        <w:rPr>
          <w:rFonts w:eastAsia="Calibri" w:cs="Calibri"/>
          <w:color w:val="1F1F1F"/>
        </w:rPr>
        <w:t>án</w:t>
      </w:r>
      <w:r w:rsidR="00D54B97">
        <w:rPr>
          <w:rFonts w:eastAsia="Calibri" w:cs="Calibri"/>
          <w:color w:val="1F1F1F"/>
        </w:rPr>
        <w:t xml:space="preserve">, volviendo a evitar un viaje. </w:t>
      </w:r>
      <w:r>
        <w:rPr>
          <w:rFonts w:eastAsia="Calibri" w:cs="Calibri"/>
          <w:color w:val="1F1F1F"/>
        </w:rPr>
        <w:t xml:space="preserve"> </w:t>
      </w:r>
    </w:p>
    <w:p w:rsidR="00183878" w:rsidRDefault="00EC0A32" w:rsidP="0039113A">
      <w:pPr>
        <w:jc w:val="center"/>
        <w:rPr>
          <w:rFonts w:eastAsia="Calibri" w:cs="Calibri"/>
          <w:color w:val="1F1F1F"/>
        </w:rPr>
      </w:pPr>
      <w:r>
        <w:rPr>
          <w:rFonts w:eastAsia="Calibri" w:cs="Calibri"/>
          <w:noProof/>
          <w:color w:val="1F1F1F"/>
        </w:rPr>
        <w:drawing>
          <wp:inline distT="0" distB="0" distL="0" distR="0">
            <wp:extent cx="4311650" cy="2383754"/>
            <wp:effectExtent l="19050" t="0" r="0" b="0"/>
            <wp:docPr id="4" name="Imagen 4" descr="Z:\Actitud de Comunicacion\CLIENTES\CLIENTES\123TINTA\fotos y material gráfico\Bolsas de reciclado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ctitud de Comunicacion\CLIENTES\CLIENTES\123TINTA\fotos y material gráfico\Bolsas de reciclado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2" r="2155" b="7106"/>
                    <a:stretch/>
                  </pic:blipFill>
                  <pic:spPr bwMode="auto">
                    <a:xfrm>
                      <a:off x="0" y="0"/>
                      <a:ext cx="4322382" cy="238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F83" w:rsidRPr="004C51E1" w:rsidRDefault="00424F83" w:rsidP="0013584B">
      <w:pPr>
        <w:jc w:val="both"/>
        <w:rPr>
          <w:rFonts w:eastAsia="Calibri" w:cs="Calibri"/>
          <w:b/>
          <w:bCs/>
          <w:color w:val="1F1F1F"/>
        </w:rPr>
      </w:pPr>
      <w:r w:rsidRPr="004C51E1">
        <w:rPr>
          <w:rFonts w:eastAsia="Calibri" w:cs="Calibri"/>
          <w:b/>
          <w:bCs/>
          <w:color w:val="1F1F1F"/>
        </w:rPr>
        <w:t xml:space="preserve">¿Cómo </w:t>
      </w:r>
      <w:r w:rsidR="00A058E2" w:rsidRPr="004C51E1">
        <w:rPr>
          <w:rFonts w:eastAsia="Calibri" w:cs="Calibri"/>
          <w:b/>
          <w:bCs/>
          <w:color w:val="1F1F1F"/>
        </w:rPr>
        <w:t>introducir</w:t>
      </w:r>
      <w:r w:rsidRPr="004C51E1">
        <w:rPr>
          <w:rFonts w:eastAsia="Calibri" w:cs="Calibri"/>
          <w:b/>
          <w:bCs/>
          <w:color w:val="1F1F1F"/>
        </w:rPr>
        <w:t xml:space="preserve"> los cartuchos?</w:t>
      </w:r>
    </w:p>
    <w:p w:rsidR="009D2614" w:rsidRDefault="00935626" w:rsidP="0013584B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>Es importante</w:t>
      </w:r>
      <w:r w:rsidR="00424F83">
        <w:rPr>
          <w:rFonts w:eastAsia="Calibri" w:cs="Calibri"/>
          <w:color w:val="1F1F1F"/>
        </w:rPr>
        <w:t xml:space="preserve">, antes de </w:t>
      </w:r>
      <w:r w:rsidR="009D2614">
        <w:rPr>
          <w:rFonts w:eastAsia="Calibri" w:cs="Calibri"/>
          <w:color w:val="1F1F1F"/>
        </w:rPr>
        <w:t xml:space="preserve">introducir </w:t>
      </w:r>
      <w:r>
        <w:rPr>
          <w:rFonts w:eastAsia="Calibri" w:cs="Calibri"/>
          <w:color w:val="1F1F1F"/>
        </w:rPr>
        <w:t>los cartuchos</w:t>
      </w:r>
      <w:r w:rsidR="00424F83">
        <w:rPr>
          <w:rFonts w:eastAsia="Calibri" w:cs="Calibri"/>
          <w:color w:val="1F1F1F"/>
        </w:rPr>
        <w:t xml:space="preserve">, </w:t>
      </w:r>
      <w:r w:rsidR="00D54B97">
        <w:rPr>
          <w:rFonts w:eastAsia="Calibri" w:cs="Calibri"/>
          <w:color w:val="1F1F1F"/>
        </w:rPr>
        <w:t>qu</w:t>
      </w:r>
      <w:r w:rsidR="00424F83">
        <w:rPr>
          <w:rFonts w:eastAsia="Calibri" w:cs="Calibri"/>
          <w:color w:val="1F1F1F"/>
        </w:rPr>
        <w:t>itar</w:t>
      </w:r>
      <w:r w:rsidR="00376678">
        <w:rPr>
          <w:rFonts w:eastAsia="Calibri" w:cs="Calibri"/>
          <w:color w:val="1F1F1F"/>
        </w:rPr>
        <w:t xml:space="preserve"> los</w:t>
      </w:r>
      <w:r>
        <w:rPr>
          <w:rFonts w:eastAsia="Calibri" w:cs="Calibri"/>
          <w:color w:val="1F1F1F"/>
        </w:rPr>
        <w:t xml:space="preserve"> </w:t>
      </w:r>
      <w:r w:rsidR="009D2614">
        <w:rPr>
          <w:rFonts w:eastAsia="Calibri" w:cs="Calibri"/>
          <w:color w:val="1F1F1F"/>
        </w:rPr>
        <w:t>clips protectores de plástico y otros materiales de embalaje</w:t>
      </w:r>
      <w:r w:rsidR="00424F83">
        <w:rPr>
          <w:rFonts w:eastAsia="Calibri" w:cs="Calibri"/>
          <w:color w:val="1F1F1F"/>
        </w:rPr>
        <w:t>. En caso de que</w:t>
      </w:r>
      <w:r w:rsidR="00376678">
        <w:rPr>
          <w:rFonts w:eastAsia="Calibri" w:cs="Calibri"/>
          <w:color w:val="1F1F1F"/>
        </w:rPr>
        <w:t xml:space="preserve"> el paquete quede muy ancho y no quepa </w:t>
      </w:r>
      <w:r w:rsidR="0062031E">
        <w:rPr>
          <w:rFonts w:eastAsia="Calibri" w:cs="Calibri"/>
          <w:color w:val="1F1F1F"/>
        </w:rPr>
        <w:t>en el buzón de Correos</w:t>
      </w:r>
      <w:r>
        <w:rPr>
          <w:rFonts w:eastAsia="Calibri" w:cs="Calibri"/>
          <w:color w:val="1F1F1F"/>
        </w:rPr>
        <w:t>,</w:t>
      </w:r>
      <w:r w:rsidR="0062031E">
        <w:rPr>
          <w:rFonts w:eastAsia="Calibri" w:cs="Calibri"/>
          <w:color w:val="1F1F1F"/>
        </w:rPr>
        <w:t xml:space="preserve"> </w:t>
      </w:r>
      <w:r w:rsidR="00424F83">
        <w:rPr>
          <w:rFonts w:eastAsia="Calibri" w:cs="Calibri"/>
          <w:color w:val="1F1F1F"/>
        </w:rPr>
        <w:t>existe la opción de contactar</w:t>
      </w:r>
      <w:r w:rsidR="0062031E">
        <w:rPr>
          <w:rFonts w:eastAsia="Calibri" w:cs="Calibri"/>
          <w:color w:val="1F1F1F"/>
        </w:rPr>
        <w:t xml:space="preserve"> con el servicio de </w:t>
      </w:r>
      <w:r w:rsidR="00D54B97">
        <w:rPr>
          <w:rFonts w:eastAsia="Calibri" w:cs="Calibri"/>
          <w:color w:val="1F1F1F"/>
        </w:rPr>
        <w:t>Atención al C</w:t>
      </w:r>
      <w:r w:rsidR="00614C51">
        <w:rPr>
          <w:rFonts w:eastAsia="Calibri" w:cs="Calibri"/>
          <w:color w:val="1F1F1F"/>
        </w:rPr>
        <w:t xml:space="preserve">liente de 123tinta, </w:t>
      </w:r>
      <w:r w:rsidR="00614C51" w:rsidRPr="00D54B97">
        <w:rPr>
          <w:rFonts w:eastAsia="Calibri" w:cs="Calibri"/>
          <w:color w:val="1F1F1F"/>
        </w:rPr>
        <w:t xml:space="preserve">que facilitarán las instrucciones para </w:t>
      </w:r>
      <w:r w:rsidR="00D54B97">
        <w:rPr>
          <w:rFonts w:eastAsia="Calibri" w:cs="Calibri"/>
          <w:color w:val="1F1F1F"/>
        </w:rPr>
        <w:t xml:space="preserve">gestionar </w:t>
      </w:r>
      <w:r w:rsidR="00614C51" w:rsidRPr="00D54B97">
        <w:rPr>
          <w:rFonts w:eastAsia="Calibri" w:cs="Calibri"/>
          <w:color w:val="1F1F1F"/>
        </w:rPr>
        <w:t>una nueva forma de envío</w:t>
      </w:r>
      <w:r w:rsidR="00D54B97">
        <w:rPr>
          <w:rFonts w:eastAsia="Calibri" w:cs="Calibri"/>
          <w:color w:val="1F1F1F"/>
        </w:rPr>
        <w:t>.</w:t>
      </w:r>
      <w:r w:rsidR="0077454A">
        <w:rPr>
          <w:rFonts w:eastAsia="Calibri" w:cs="Calibri"/>
          <w:color w:val="1F1F1F"/>
        </w:rPr>
        <w:t xml:space="preserve"> </w:t>
      </w:r>
    </w:p>
    <w:p w:rsidR="00D54B97" w:rsidRDefault="00D54B97" w:rsidP="0013584B">
      <w:pPr>
        <w:jc w:val="both"/>
        <w:rPr>
          <w:rFonts w:eastAsia="Calibri" w:cs="Calibri"/>
          <w:color w:val="1F1F1F"/>
        </w:rPr>
      </w:pPr>
      <w:bookmarkStart w:id="0" w:name="_GoBack"/>
      <w:r>
        <w:rPr>
          <w:rFonts w:eastAsia="Calibri" w:cs="Calibri"/>
          <w:color w:val="1F1F1F"/>
        </w:rPr>
        <w:t xml:space="preserve">Es importante saber que, si con el paquete no se recibe </w:t>
      </w:r>
      <w:r w:rsidR="0047236C">
        <w:rPr>
          <w:rFonts w:eastAsia="Calibri" w:cs="Calibri"/>
          <w:color w:val="1F1F1F"/>
        </w:rPr>
        <w:t>este</w:t>
      </w:r>
      <w:r>
        <w:rPr>
          <w:rFonts w:eastAsia="Calibri" w:cs="Calibri"/>
          <w:color w:val="1F1F1F"/>
        </w:rPr>
        <w:t xml:space="preserve"> </w:t>
      </w:r>
      <w:r w:rsidR="0047236C">
        <w:rPr>
          <w:rFonts w:eastAsia="Calibri" w:cs="Calibri"/>
          <w:color w:val="1F1F1F"/>
        </w:rPr>
        <w:t>sobre</w:t>
      </w:r>
      <w:r>
        <w:rPr>
          <w:rFonts w:eastAsia="Calibri" w:cs="Calibri"/>
          <w:color w:val="1F1F1F"/>
        </w:rPr>
        <w:t xml:space="preserve"> de reciclado, también se puede realizar </w:t>
      </w:r>
      <w:r w:rsidR="00424F83">
        <w:rPr>
          <w:rFonts w:eastAsia="Calibri" w:cs="Calibri"/>
          <w:color w:val="1F1F1F"/>
        </w:rPr>
        <w:t xml:space="preserve">todo este </w:t>
      </w:r>
      <w:r>
        <w:rPr>
          <w:rFonts w:eastAsia="Calibri" w:cs="Calibri"/>
          <w:color w:val="1F1F1F"/>
        </w:rPr>
        <w:t xml:space="preserve">proceso guardando la bolsa de devolución </w:t>
      </w:r>
      <w:r w:rsidR="0047236C">
        <w:rPr>
          <w:rFonts w:eastAsia="Calibri" w:cs="Calibri"/>
          <w:color w:val="1F1F1F"/>
        </w:rPr>
        <w:t xml:space="preserve">y gestionando la entrega con el departamento de Atención al Cliente. </w:t>
      </w:r>
    </w:p>
    <w:p w:rsidR="00405BA4" w:rsidRDefault="0047236C" w:rsidP="0013584B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 xml:space="preserve">Mediante este sistema, </w:t>
      </w:r>
      <w:r w:rsidR="00B27673">
        <w:rPr>
          <w:rFonts w:eastAsia="Calibri" w:cs="Calibri"/>
          <w:color w:val="1F1F1F"/>
        </w:rPr>
        <w:t>los cartuchos vacíos</w:t>
      </w:r>
      <w:r w:rsidR="00CA4A44">
        <w:rPr>
          <w:rFonts w:eastAsia="Calibri" w:cs="Calibri"/>
          <w:color w:val="1F1F1F"/>
        </w:rPr>
        <w:t xml:space="preserve"> se entregan </w:t>
      </w:r>
      <w:r w:rsidR="00CA4A44" w:rsidRPr="0047236C">
        <w:rPr>
          <w:rFonts w:eastAsia="Calibri" w:cs="Calibri"/>
          <w:color w:val="1F1F1F"/>
        </w:rPr>
        <w:t>a un</w:t>
      </w:r>
      <w:r w:rsidR="00405BA4" w:rsidRPr="0047236C">
        <w:rPr>
          <w:rFonts w:eastAsia="Calibri" w:cs="Calibri"/>
          <w:color w:val="1F1F1F"/>
        </w:rPr>
        <w:t xml:space="preserve"> gestor autorizado de residuos</w:t>
      </w:r>
      <w:r>
        <w:rPr>
          <w:rFonts w:eastAsia="Calibri" w:cs="Calibri"/>
          <w:color w:val="1F1F1F"/>
        </w:rPr>
        <w:t>,</w:t>
      </w:r>
      <w:r w:rsidR="00405BA4" w:rsidRPr="0047236C">
        <w:rPr>
          <w:rFonts w:eastAsia="Calibri" w:cs="Calibri"/>
          <w:color w:val="1F1F1F"/>
        </w:rPr>
        <w:t xml:space="preserve"> que es el que se encarga </w:t>
      </w:r>
      <w:r w:rsidR="00CA4A44">
        <w:rPr>
          <w:rFonts w:eastAsia="Calibri" w:cs="Calibri"/>
          <w:color w:val="1F1F1F"/>
        </w:rPr>
        <w:t xml:space="preserve">de separar los materiales reutilizables </w:t>
      </w:r>
      <w:r>
        <w:rPr>
          <w:rFonts w:eastAsia="Calibri" w:cs="Calibri"/>
          <w:color w:val="1F1F1F"/>
        </w:rPr>
        <w:t xml:space="preserve">del dispositivo </w:t>
      </w:r>
      <w:r w:rsidR="00CA4A44">
        <w:rPr>
          <w:rFonts w:eastAsia="Calibri" w:cs="Calibri"/>
          <w:color w:val="1F1F1F"/>
        </w:rPr>
        <w:t xml:space="preserve">para la fabricación de nuevos </w:t>
      </w:r>
      <w:r>
        <w:rPr>
          <w:rFonts w:eastAsia="Calibri" w:cs="Calibri"/>
          <w:color w:val="1F1F1F"/>
        </w:rPr>
        <w:t>productos</w:t>
      </w:r>
      <w:r w:rsidR="00CA4A44">
        <w:rPr>
          <w:rFonts w:eastAsia="Calibri" w:cs="Calibri"/>
          <w:color w:val="1F1F1F"/>
        </w:rPr>
        <w:t xml:space="preserve">. </w:t>
      </w:r>
      <w:r w:rsidR="00405BA4" w:rsidRPr="0047236C">
        <w:rPr>
          <w:rFonts w:eastAsia="Calibri" w:cs="Calibri"/>
          <w:color w:val="1F1F1F"/>
        </w:rPr>
        <w:t>De esta forma</w:t>
      </w:r>
      <w:r>
        <w:rPr>
          <w:rFonts w:eastAsia="Calibri" w:cs="Calibri"/>
          <w:color w:val="1F1F1F"/>
        </w:rPr>
        <w:t>,</w:t>
      </w:r>
      <w:r w:rsidR="00405BA4" w:rsidRPr="0047236C">
        <w:rPr>
          <w:rFonts w:eastAsia="Calibri" w:cs="Calibri"/>
          <w:color w:val="1F1F1F"/>
        </w:rPr>
        <w:t xml:space="preserve"> los materiales separados acaban entrando</w:t>
      </w:r>
      <w:r>
        <w:rPr>
          <w:rFonts w:eastAsia="Calibri" w:cs="Calibri"/>
          <w:color w:val="1F1F1F"/>
        </w:rPr>
        <w:t xml:space="preserve"> en el </w:t>
      </w:r>
      <w:r w:rsidR="00405BA4" w:rsidRPr="0047236C">
        <w:rPr>
          <w:rFonts w:eastAsia="Calibri" w:cs="Calibri"/>
          <w:color w:val="1F1F1F"/>
        </w:rPr>
        <w:t>proceso de economía circular.</w:t>
      </w:r>
      <w:r w:rsidR="00405BA4">
        <w:rPr>
          <w:rFonts w:eastAsia="Calibri" w:cs="Calibri"/>
          <w:color w:val="1F1F1F"/>
        </w:rPr>
        <w:t xml:space="preserve"> </w:t>
      </w:r>
      <w:bookmarkEnd w:id="0"/>
    </w:p>
    <w:p w:rsidR="00AE00D2" w:rsidRPr="007F14D6" w:rsidRDefault="00464A6F" w:rsidP="007F14D6">
      <w:pPr>
        <w:jc w:val="both"/>
        <w:rPr>
          <w:rFonts w:eastAsia="Calibri" w:cs="Calibri"/>
          <w:b/>
          <w:color w:val="1F1F1F"/>
        </w:rPr>
      </w:pPr>
      <w:r w:rsidRPr="00CC4D1F">
        <w:rPr>
          <w:b/>
          <w:i/>
          <w:sz w:val="20"/>
          <w:szCs w:val="20"/>
          <w:u w:val="single"/>
          <w:lang w:val="es-ES_tradnl"/>
        </w:rPr>
        <w:t xml:space="preserve">Sobre </w:t>
      </w:r>
      <w:r w:rsidR="005731E0">
        <w:rPr>
          <w:b/>
          <w:i/>
          <w:sz w:val="20"/>
          <w:szCs w:val="20"/>
          <w:u w:val="single"/>
          <w:lang w:val="es-ES_tradnl"/>
        </w:rPr>
        <w:t>123 Tinta</w:t>
      </w:r>
    </w:p>
    <w:p w:rsidR="00F40695" w:rsidRDefault="00F40695" w:rsidP="00F40695">
      <w:pPr>
        <w:jc w:val="both"/>
        <w:rPr>
          <w:rFonts w:ascii="Calibri" w:eastAsia="Calibri" w:hAnsi="Calibri" w:cs="Calibri"/>
          <w:sz w:val="20"/>
          <w:szCs w:val="18"/>
        </w:rPr>
      </w:pPr>
      <w:r>
        <w:rPr>
          <w:rFonts w:ascii="Calibri" w:eastAsia="Calibri" w:hAnsi="Calibri" w:cs="Calibri"/>
          <w:sz w:val="20"/>
          <w:szCs w:val="18"/>
        </w:rPr>
        <w:t xml:space="preserve">123tinta nace en junio de 2021 como el </w:t>
      </w:r>
      <w:proofErr w:type="spellStart"/>
      <w:r>
        <w:rPr>
          <w:rFonts w:ascii="Calibri" w:eastAsia="Calibri" w:hAnsi="Calibri" w:cs="Calibri"/>
          <w:sz w:val="20"/>
          <w:szCs w:val="18"/>
        </w:rPr>
        <w:t>ecommerce</w:t>
      </w:r>
      <w:proofErr w:type="spellEnd"/>
      <w:r>
        <w:rPr>
          <w:rFonts w:ascii="Calibri" w:eastAsia="Calibri" w:hAnsi="Calibri" w:cs="Calibri"/>
          <w:sz w:val="20"/>
          <w:szCs w:val="18"/>
        </w:rPr>
        <w:t xml:space="preserve"> de consumibles para impresoras con la mejor relación calidad-precio del mercado. La empresa española, con sede central en Azuqueca de Henares (Guadalajara) tiene como enfoque principal la industria de los consumibles para impresoras. </w:t>
      </w:r>
    </w:p>
    <w:p w:rsidR="00F40695" w:rsidRDefault="00F40695" w:rsidP="00F40695">
      <w:pPr>
        <w:jc w:val="both"/>
        <w:rPr>
          <w:rFonts w:ascii="Calibri" w:eastAsia="Calibri" w:hAnsi="Calibri" w:cs="Calibri"/>
          <w:sz w:val="20"/>
          <w:szCs w:val="18"/>
        </w:rPr>
      </w:pPr>
      <w:r>
        <w:rPr>
          <w:rFonts w:ascii="Calibri" w:eastAsia="Calibri" w:hAnsi="Calibri" w:cs="Calibri"/>
          <w:sz w:val="20"/>
          <w:szCs w:val="18"/>
        </w:rPr>
        <w:t>Ofrece los cartuchos de tinta y toners con la garantía de precio más bajo tanto para usuario particular como para empresas. Asimismo, cuentan con un amplio catálogo de artículos de papelería y material escolar. Dispone de un servicio de atención al cliente pre-y post venta y un servicio de entrega rápida en 24 horas.</w:t>
      </w:r>
    </w:p>
    <w:p w:rsidR="00376678" w:rsidRDefault="00376678" w:rsidP="00F40695">
      <w:pPr>
        <w:jc w:val="both"/>
        <w:rPr>
          <w:rFonts w:ascii="Calibri" w:eastAsia="Calibri" w:hAnsi="Calibri" w:cs="Calibri"/>
          <w:sz w:val="20"/>
          <w:szCs w:val="18"/>
        </w:rPr>
      </w:pPr>
    </w:p>
    <w:p w:rsidR="00376678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  <w:r w:rsidRPr="006064D6">
        <w:rPr>
          <w:b/>
          <w:sz w:val="20"/>
          <w:lang w:val="es-ES_tradnl"/>
        </w:rPr>
        <w:t>Para más información:</w:t>
      </w:r>
    </w:p>
    <w:p w:rsidR="00376678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6064D6">
        <w:rPr>
          <w:sz w:val="20"/>
          <w:lang w:val="es-ES_tradnl"/>
        </w:rPr>
        <w:t>Actitud de Comunicación</w:t>
      </w:r>
    </w:p>
    <w:p w:rsidR="00464A6F" w:rsidRPr="00EE1149" w:rsidRDefault="0034160E" w:rsidP="000B30F4">
      <w:pPr>
        <w:spacing w:after="0" w:line="240" w:lineRule="auto"/>
        <w:jc w:val="both"/>
        <w:rPr>
          <w:lang w:val="it-IT"/>
        </w:rPr>
      </w:pPr>
      <w:r w:rsidRPr="00EE1149">
        <w:rPr>
          <w:sz w:val="20"/>
          <w:lang w:val="it-IT"/>
        </w:rPr>
        <w:t xml:space="preserve">Mirella Palafox – </w:t>
      </w:r>
      <w:hyperlink r:id="rId10" w:history="1">
        <w:r w:rsidRPr="00EE1149">
          <w:rPr>
            <w:rStyle w:val="Hipervnculo"/>
            <w:sz w:val="20"/>
            <w:lang w:val="it-IT"/>
          </w:rPr>
          <w:t>mirella.palafox</w:t>
        </w:r>
        <w:r w:rsidR="005731E0" w:rsidRPr="00EE1149">
          <w:rPr>
            <w:rStyle w:val="Hipervnculo"/>
            <w:sz w:val="20"/>
            <w:lang w:val="it-IT"/>
          </w:rPr>
          <w:t>@actitud.es</w:t>
        </w:r>
      </w:hyperlink>
      <w:r w:rsidR="00361BB2" w:rsidRPr="00EE1149">
        <w:rPr>
          <w:lang w:val="it-IT"/>
        </w:rPr>
        <w:t xml:space="preserve"> </w:t>
      </w:r>
      <w:r w:rsidRPr="00EE1149">
        <w:rPr>
          <w:lang w:val="it-IT"/>
        </w:rPr>
        <w:t xml:space="preserve"> </w:t>
      </w:r>
      <w:r w:rsidR="00361BB2" w:rsidRPr="00EE1149">
        <w:rPr>
          <w:lang w:val="it-IT"/>
        </w:rPr>
        <w:t>–</w:t>
      </w:r>
      <w:r w:rsidR="00361BB2" w:rsidRPr="00EE1149">
        <w:rPr>
          <w:sz w:val="20"/>
          <w:lang w:val="it-IT"/>
        </w:rPr>
        <w:t xml:space="preserve"> T. 91 302 28 30</w:t>
      </w:r>
    </w:p>
    <w:sectPr w:rsidR="00464A6F" w:rsidRPr="00EE1149" w:rsidSect="00291667">
      <w:headerReference w:type="default" r:id="rId11"/>
      <w:footerReference w:type="default" r:id="rId12"/>
      <w:type w:val="continuous"/>
      <w:pgSz w:w="11906" w:h="16838"/>
      <w:pgMar w:top="1417" w:right="1701" w:bottom="1417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E1" w:rsidRDefault="00A647E1" w:rsidP="00F36359">
      <w:pPr>
        <w:spacing w:after="0" w:line="240" w:lineRule="auto"/>
      </w:pPr>
      <w:r>
        <w:separator/>
      </w:r>
    </w:p>
  </w:endnote>
  <w:endnote w:type="continuationSeparator" w:id="0">
    <w:p w:rsidR="00A647E1" w:rsidRDefault="00A647E1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97" w:rsidRDefault="00D54B97">
    <w:pPr>
      <w:pStyle w:val="Piedepgina"/>
    </w:pPr>
  </w:p>
  <w:p w:rsidR="00D54B97" w:rsidRDefault="00D54B97" w:rsidP="00F36359">
    <w:pPr>
      <w:pStyle w:val="Piedepgina"/>
      <w:jc w:val="center"/>
    </w:pPr>
  </w:p>
  <w:p w:rsidR="00D54B97" w:rsidRPr="00F36359" w:rsidRDefault="00D54B97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E1" w:rsidRDefault="00A647E1" w:rsidP="00F36359">
      <w:pPr>
        <w:spacing w:after="0" w:line="240" w:lineRule="auto"/>
      </w:pPr>
      <w:r>
        <w:separator/>
      </w:r>
    </w:p>
  </w:footnote>
  <w:footnote w:type="continuationSeparator" w:id="0">
    <w:p w:rsidR="00A647E1" w:rsidRDefault="00A647E1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97" w:rsidRDefault="00D54B97">
    <w:pPr>
      <w:pStyle w:val="Encabezado"/>
    </w:pPr>
  </w:p>
  <w:p w:rsidR="00D54B97" w:rsidRDefault="00D54B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3D3"/>
    <w:multiLevelType w:val="multilevel"/>
    <w:tmpl w:val="38E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0CEE"/>
    <w:multiLevelType w:val="multilevel"/>
    <w:tmpl w:val="7B7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23252"/>
    <w:multiLevelType w:val="hybridMultilevel"/>
    <w:tmpl w:val="796A5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505A6"/>
    <w:multiLevelType w:val="multilevel"/>
    <w:tmpl w:val="E05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46795554"/>
    <w:multiLevelType w:val="hybridMultilevel"/>
    <w:tmpl w:val="01FA0C88"/>
    <w:lvl w:ilvl="0" w:tplc="436E3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35F26"/>
    <w:multiLevelType w:val="multilevel"/>
    <w:tmpl w:val="D8F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7ADE6B3A"/>
    <w:multiLevelType w:val="hybridMultilevel"/>
    <w:tmpl w:val="F6B058FE"/>
    <w:lvl w:ilvl="0" w:tplc="B5065C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5"/>
  </w:num>
  <w:num w:numId="10">
    <w:abstractNumId w:val="5"/>
  </w:num>
  <w:num w:numId="11">
    <w:abstractNumId w:val="13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8"/>
  </w:num>
  <w:num w:numId="17">
    <w:abstractNumId w:val="7"/>
  </w:num>
  <w:num w:numId="18">
    <w:abstractNumId w:val="17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ga gonzalez">
    <w15:presenceInfo w15:providerId="Windows Live" w15:userId="68e08f25a9f17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6359"/>
    <w:rsid w:val="00000796"/>
    <w:rsid w:val="000034F9"/>
    <w:rsid w:val="000057CA"/>
    <w:rsid w:val="00014814"/>
    <w:rsid w:val="0004372D"/>
    <w:rsid w:val="00050D7C"/>
    <w:rsid w:val="00055F63"/>
    <w:rsid w:val="00070F33"/>
    <w:rsid w:val="00082251"/>
    <w:rsid w:val="00095E92"/>
    <w:rsid w:val="000B30F4"/>
    <w:rsid w:val="000C3F60"/>
    <w:rsid w:val="000C6EC5"/>
    <w:rsid w:val="0012540A"/>
    <w:rsid w:val="00125EAB"/>
    <w:rsid w:val="0013278E"/>
    <w:rsid w:val="00133348"/>
    <w:rsid w:val="0013584B"/>
    <w:rsid w:val="00137DCC"/>
    <w:rsid w:val="0015155E"/>
    <w:rsid w:val="00175F35"/>
    <w:rsid w:val="00183878"/>
    <w:rsid w:val="00196537"/>
    <w:rsid w:val="001B657B"/>
    <w:rsid w:val="001B7148"/>
    <w:rsid w:val="001C14DF"/>
    <w:rsid w:val="001E4BB5"/>
    <w:rsid w:val="001E6087"/>
    <w:rsid w:val="00204B20"/>
    <w:rsid w:val="002214C0"/>
    <w:rsid w:val="002716A1"/>
    <w:rsid w:val="002768E9"/>
    <w:rsid w:val="00287105"/>
    <w:rsid w:val="00291667"/>
    <w:rsid w:val="00292C9B"/>
    <w:rsid w:val="002B065F"/>
    <w:rsid w:val="002B79D4"/>
    <w:rsid w:val="002C56B3"/>
    <w:rsid w:val="002D0E51"/>
    <w:rsid w:val="002D127C"/>
    <w:rsid w:val="002D5930"/>
    <w:rsid w:val="002E18DC"/>
    <w:rsid w:val="002E6BEC"/>
    <w:rsid w:val="00325359"/>
    <w:rsid w:val="00331DC8"/>
    <w:rsid w:val="0034160E"/>
    <w:rsid w:val="00344430"/>
    <w:rsid w:val="003570E8"/>
    <w:rsid w:val="00361BB2"/>
    <w:rsid w:val="003639D6"/>
    <w:rsid w:val="00366E56"/>
    <w:rsid w:val="003712AD"/>
    <w:rsid w:val="00376678"/>
    <w:rsid w:val="0038030C"/>
    <w:rsid w:val="00381533"/>
    <w:rsid w:val="00386B90"/>
    <w:rsid w:val="0039113A"/>
    <w:rsid w:val="00394DC9"/>
    <w:rsid w:val="00396E72"/>
    <w:rsid w:val="003A2752"/>
    <w:rsid w:val="003B0CDC"/>
    <w:rsid w:val="003B4C8C"/>
    <w:rsid w:val="003D0431"/>
    <w:rsid w:val="003D136D"/>
    <w:rsid w:val="00405BA4"/>
    <w:rsid w:val="00413180"/>
    <w:rsid w:val="00424F83"/>
    <w:rsid w:val="00427BAF"/>
    <w:rsid w:val="004302C5"/>
    <w:rsid w:val="004470AC"/>
    <w:rsid w:val="00464A6F"/>
    <w:rsid w:val="00465499"/>
    <w:rsid w:val="0047236C"/>
    <w:rsid w:val="004747FF"/>
    <w:rsid w:val="00485F48"/>
    <w:rsid w:val="004B7CA5"/>
    <w:rsid w:val="004C2D20"/>
    <w:rsid w:val="004C4B8C"/>
    <w:rsid w:val="004C51E1"/>
    <w:rsid w:val="004C5341"/>
    <w:rsid w:val="004E1A19"/>
    <w:rsid w:val="004E34F7"/>
    <w:rsid w:val="004F761D"/>
    <w:rsid w:val="00502ADC"/>
    <w:rsid w:val="005100D1"/>
    <w:rsid w:val="00541359"/>
    <w:rsid w:val="0054192F"/>
    <w:rsid w:val="0054777D"/>
    <w:rsid w:val="00560B98"/>
    <w:rsid w:val="00572119"/>
    <w:rsid w:val="005729E7"/>
    <w:rsid w:val="00572F54"/>
    <w:rsid w:val="005731E0"/>
    <w:rsid w:val="0058259F"/>
    <w:rsid w:val="00583024"/>
    <w:rsid w:val="005964ED"/>
    <w:rsid w:val="005C4214"/>
    <w:rsid w:val="005C432F"/>
    <w:rsid w:val="00603D60"/>
    <w:rsid w:val="006146AA"/>
    <w:rsid w:val="006149F8"/>
    <w:rsid w:val="00614C51"/>
    <w:rsid w:val="0062031E"/>
    <w:rsid w:val="0062390D"/>
    <w:rsid w:val="0065261E"/>
    <w:rsid w:val="0065333C"/>
    <w:rsid w:val="00653487"/>
    <w:rsid w:val="006674C7"/>
    <w:rsid w:val="00675E02"/>
    <w:rsid w:val="006838FA"/>
    <w:rsid w:val="006978EF"/>
    <w:rsid w:val="006A0A31"/>
    <w:rsid w:val="006C3D74"/>
    <w:rsid w:val="00700F4A"/>
    <w:rsid w:val="007029D0"/>
    <w:rsid w:val="007162D0"/>
    <w:rsid w:val="00717551"/>
    <w:rsid w:val="00721C1C"/>
    <w:rsid w:val="00742E27"/>
    <w:rsid w:val="00771749"/>
    <w:rsid w:val="0077454A"/>
    <w:rsid w:val="007865CE"/>
    <w:rsid w:val="007D387C"/>
    <w:rsid w:val="007F14D6"/>
    <w:rsid w:val="00821C0C"/>
    <w:rsid w:val="00827D4F"/>
    <w:rsid w:val="00837E42"/>
    <w:rsid w:val="00840556"/>
    <w:rsid w:val="00841FE7"/>
    <w:rsid w:val="008725FD"/>
    <w:rsid w:val="00877923"/>
    <w:rsid w:val="008848C3"/>
    <w:rsid w:val="00884E81"/>
    <w:rsid w:val="00891AE9"/>
    <w:rsid w:val="008B076F"/>
    <w:rsid w:val="008C1EA3"/>
    <w:rsid w:val="008C5638"/>
    <w:rsid w:val="008C5D74"/>
    <w:rsid w:val="008D404D"/>
    <w:rsid w:val="008D449D"/>
    <w:rsid w:val="00923033"/>
    <w:rsid w:val="00932452"/>
    <w:rsid w:val="00935626"/>
    <w:rsid w:val="009475FD"/>
    <w:rsid w:val="009577A9"/>
    <w:rsid w:val="00961E1D"/>
    <w:rsid w:val="009A53E4"/>
    <w:rsid w:val="009A7675"/>
    <w:rsid w:val="009C4BEA"/>
    <w:rsid w:val="009C5751"/>
    <w:rsid w:val="009D2614"/>
    <w:rsid w:val="009D4EDD"/>
    <w:rsid w:val="009E0D7A"/>
    <w:rsid w:val="00A01E63"/>
    <w:rsid w:val="00A058E2"/>
    <w:rsid w:val="00A10D26"/>
    <w:rsid w:val="00A11A84"/>
    <w:rsid w:val="00A13271"/>
    <w:rsid w:val="00A22E03"/>
    <w:rsid w:val="00A252F3"/>
    <w:rsid w:val="00A43E3E"/>
    <w:rsid w:val="00A446C5"/>
    <w:rsid w:val="00A52B50"/>
    <w:rsid w:val="00A6473A"/>
    <w:rsid w:val="00A647E1"/>
    <w:rsid w:val="00A745AE"/>
    <w:rsid w:val="00A83315"/>
    <w:rsid w:val="00A91EC2"/>
    <w:rsid w:val="00A92DEB"/>
    <w:rsid w:val="00A93617"/>
    <w:rsid w:val="00A95C6F"/>
    <w:rsid w:val="00AA2C96"/>
    <w:rsid w:val="00AA513C"/>
    <w:rsid w:val="00AA73DD"/>
    <w:rsid w:val="00AC1876"/>
    <w:rsid w:val="00AD33B2"/>
    <w:rsid w:val="00AE00D2"/>
    <w:rsid w:val="00AE2892"/>
    <w:rsid w:val="00B15DE3"/>
    <w:rsid w:val="00B17197"/>
    <w:rsid w:val="00B17831"/>
    <w:rsid w:val="00B23CB8"/>
    <w:rsid w:val="00B24945"/>
    <w:rsid w:val="00B27394"/>
    <w:rsid w:val="00B27673"/>
    <w:rsid w:val="00B30C8C"/>
    <w:rsid w:val="00B40A4D"/>
    <w:rsid w:val="00B52EC3"/>
    <w:rsid w:val="00B762B5"/>
    <w:rsid w:val="00B76CA6"/>
    <w:rsid w:val="00B77788"/>
    <w:rsid w:val="00B803AE"/>
    <w:rsid w:val="00BB34AB"/>
    <w:rsid w:val="00BD68C7"/>
    <w:rsid w:val="00BF0FE9"/>
    <w:rsid w:val="00BF1321"/>
    <w:rsid w:val="00BF5041"/>
    <w:rsid w:val="00C04917"/>
    <w:rsid w:val="00C064CD"/>
    <w:rsid w:val="00C1048A"/>
    <w:rsid w:val="00C12E54"/>
    <w:rsid w:val="00C721BD"/>
    <w:rsid w:val="00C81860"/>
    <w:rsid w:val="00C86C89"/>
    <w:rsid w:val="00C92D6F"/>
    <w:rsid w:val="00CA0CE9"/>
    <w:rsid w:val="00CA4A44"/>
    <w:rsid w:val="00CA6B92"/>
    <w:rsid w:val="00CA7521"/>
    <w:rsid w:val="00CC4C54"/>
    <w:rsid w:val="00CE0428"/>
    <w:rsid w:val="00D068AA"/>
    <w:rsid w:val="00D106FB"/>
    <w:rsid w:val="00D12ACE"/>
    <w:rsid w:val="00D40DFC"/>
    <w:rsid w:val="00D50640"/>
    <w:rsid w:val="00D54B97"/>
    <w:rsid w:val="00D6240A"/>
    <w:rsid w:val="00D67D31"/>
    <w:rsid w:val="00DE6023"/>
    <w:rsid w:val="00E053D6"/>
    <w:rsid w:val="00E20636"/>
    <w:rsid w:val="00E23A9A"/>
    <w:rsid w:val="00E53125"/>
    <w:rsid w:val="00E550CF"/>
    <w:rsid w:val="00E601CA"/>
    <w:rsid w:val="00E75A1C"/>
    <w:rsid w:val="00E839E3"/>
    <w:rsid w:val="00E8584C"/>
    <w:rsid w:val="00EA01C4"/>
    <w:rsid w:val="00EB3A71"/>
    <w:rsid w:val="00EC0A32"/>
    <w:rsid w:val="00EE1149"/>
    <w:rsid w:val="00EE6B49"/>
    <w:rsid w:val="00F00C5F"/>
    <w:rsid w:val="00F05E74"/>
    <w:rsid w:val="00F07D24"/>
    <w:rsid w:val="00F15499"/>
    <w:rsid w:val="00F36359"/>
    <w:rsid w:val="00F40695"/>
    <w:rsid w:val="00F43489"/>
    <w:rsid w:val="00F84AC4"/>
    <w:rsid w:val="00F964EC"/>
    <w:rsid w:val="00FA2287"/>
    <w:rsid w:val="00FB2B8B"/>
    <w:rsid w:val="00FB3595"/>
    <w:rsid w:val="00FC2D8A"/>
    <w:rsid w:val="00FE76CE"/>
    <w:rsid w:val="00FF115E"/>
    <w:rsid w:val="00FF4CC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mirella.palafox@actitud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9</cp:revision>
  <cp:lastPrinted>2022-03-14T16:33:00Z</cp:lastPrinted>
  <dcterms:created xsi:type="dcterms:W3CDTF">2022-03-25T11:44:00Z</dcterms:created>
  <dcterms:modified xsi:type="dcterms:W3CDTF">2022-03-28T15:05:00Z</dcterms:modified>
</cp:coreProperties>
</file>