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Brown" w:cs="Brown" w:eastAsia="Brown" w:hAnsi="Brow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Fonts w:ascii="Brown" w:cs="Brown" w:eastAsia="Brown" w:hAnsi="Brown"/>
          <w:b w:val="1"/>
          <w:sz w:val="44"/>
          <w:szCs w:val="44"/>
          <w:rtl w:val="0"/>
        </w:rPr>
        <w:t xml:space="preserve">123tinta.es revoluciona la Navidad con los regalos que no pueden faltar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Cámaras instantáneas, impresoras portátiles o auriculares inalámbricos son algunas de las propuestas que el ecommerce  ha seleccionado para sorprender estas Navidades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color w:val="1f1f1f"/>
          <w:sz w:val="24"/>
          <w:szCs w:val="24"/>
          <w:rtl w:val="0"/>
        </w:rPr>
        <w:t xml:space="preserve">Madrid,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12 </w:t>
      </w:r>
      <w:r w:rsidDel="00000000" w:rsidR="00000000" w:rsidRPr="00000000">
        <w:rPr>
          <w:rFonts w:ascii="Calibri" w:cs="Calibri" w:eastAsia="Calibri" w:hAnsi="Calibri"/>
          <w:b w:val="1"/>
          <w:color w:val="1f1f1f"/>
          <w:sz w:val="24"/>
          <w:szCs w:val="24"/>
          <w:rtl w:val="0"/>
        </w:rPr>
        <w:t xml:space="preserve">de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 diciembre</w:t>
      </w:r>
      <w:r w:rsidDel="00000000" w:rsidR="00000000" w:rsidRPr="00000000">
        <w:rPr>
          <w:rFonts w:ascii="Calibri" w:cs="Calibri" w:eastAsia="Calibri" w:hAnsi="Calibri"/>
          <w:b w:val="1"/>
          <w:color w:val="1f1f1f"/>
          <w:sz w:val="24"/>
          <w:szCs w:val="24"/>
          <w:rtl w:val="0"/>
        </w:rPr>
        <w:t xml:space="preserve"> de 2024.-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f1f1f"/>
          <w:rtl w:val="0"/>
        </w:rPr>
        <w:t xml:space="preserve">Para todos aquellos que ya están pensando en los regalos de Navidad, </w:t>
      </w:r>
      <w:r w:rsidDel="00000000" w:rsidR="00000000" w:rsidRPr="00000000">
        <w:rPr>
          <w:color w:val="1f1f1f"/>
          <w:rtl w:val="0"/>
        </w:rPr>
        <w:t xml:space="preserve">123tinta.es</w:t>
      </w:r>
      <w:r w:rsidDel="00000000" w:rsidR="00000000" w:rsidRPr="00000000">
        <w:rPr>
          <w:color w:val="1f1f1f"/>
          <w:rtl w:val="0"/>
        </w:rPr>
        <w:t xml:space="preserve">,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el </w:t>
      </w:r>
      <w:r w:rsidDel="00000000" w:rsidR="00000000" w:rsidRPr="00000000">
        <w:rPr>
          <w:i w:val="1"/>
          <w:color w:val="1f1f1f"/>
          <w:sz w:val="24"/>
          <w:szCs w:val="24"/>
          <w:rtl w:val="0"/>
        </w:rPr>
        <w:t xml:space="preserve">ecommerce</w:t>
      </w:r>
      <w:r w:rsidDel="00000000" w:rsidR="00000000" w:rsidRPr="00000000">
        <w:rPr>
          <w:i w:val="1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de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cartuchos de impresoras</w:t>
        </w:r>
      </w:hyperlink>
      <w:r w:rsidDel="00000000" w:rsidR="00000000" w:rsidRPr="00000000">
        <w:rPr>
          <w:sz w:val="24"/>
          <w:szCs w:val="24"/>
          <w:rtl w:val="0"/>
        </w:rPr>
        <w:t xml:space="preserve"> y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toners</w:t>
        </w:r>
      </w:hyperlink>
      <w:r w:rsidDel="00000000" w:rsidR="00000000" w:rsidRPr="00000000">
        <w:rPr>
          <w:color w:val="1f1f1f"/>
          <w:sz w:val="24"/>
          <w:szCs w:val="24"/>
          <w:rtl w:val="0"/>
        </w:rPr>
        <w:t xml:space="preserve">, </w:t>
      </w:r>
      <w:r w:rsidDel="00000000" w:rsidR="00000000" w:rsidRPr="00000000">
        <w:rPr>
          <w:color w:val="1f1f1f"/>
          <w:rtl w:val="0"/>
        </w:rPr>
        <w:t xml:space="preserve">presenta una serie de productos prácticos y tecnológicos pensados para sorprender a todos. Ya sea para disfrutar de la música de una forma más cómoda, facilitar el trabajo o capturar momentos especiales, sus productos ofrecen un toque de estilo, funcionalidad y calidad.</w:t>
      </w:r>
    </w:p>
    <w:p w:rsidR="00000000" w:rsidDel="00000000" w:rsidP="00000000" w:rsidRDefault="00000000" w:rsidRPr="00000000" w14:paraId="00000007">
      <w:pPr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Además de su amplia selección de productos, 123tinta.es ofrece un servicio de entrega rápida, para que tus compras lleguen a tiempo para estas fiestas.</w:t>
      </w:r>
    </w:p>
    <w:p w:rsidR="00000000" w:rsidDel="00000000" w:rsidP="00000000" w:rsidRDefault="00000000" w:rsidRPr="00000000" w14:paraId="00000008">
      <w:pPr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Auriculares bluetooth Denver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3780480</wp:posOffset>
            </wp:positionH>
            <wp:positionV relativeFrom="paragraph">
              <wp:posOffset>128476</wp:posOffset>
            </wp:positionV>
            <wp:extent cx="1616604" cy="1547321"/>
            <wp:effectExtent b="0" l="0" r="0" t="0"/>
            <wp:wrapSquare wrapText="bothSides" distB="114300" distT="114300" distL="114300" distR="11430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6604" cy="1547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 un diseño moderno, los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auriculares bluetooth Denver</w:t>
        </w:r>
      </w:hyperlink>
      <w:r w:rsidDel="00000000" w:rsidR="00000000" w:rsidRPr="00000000">
        <w:rPr>
          <w:highlight w:val="white"/>
          <w:rtl w:val="0"/>
        </w:rPr>
        <w:t xml:space="preserve"> se presentan como una opción ideal para quienes buscan calidad y comodidad en sus dispositivos de audio. Perfectos para disfrutar de los villancicos navideños en cualquier lugar. Su conectividad Bluetooth asegura una fácil compatibilidad con una amplia variedad de dispositivos, </w:t>
      </w:r>
      <w:r w:rsidDel="00000000" w:rsidR="00000000" w:rsidRPr="00000000">
        <w:rPr>
          <w:highlight w:val="white"/>
          <w:rtl w:val="0"/>
        </w:rPr>
        <w:t xml:space="preserve">convirtiéndolos</w:t>
      </w:r>
      <w:r w:rsidDel="00000000" w:rsidR="00000000" w:rsidRPr="00000000">
        <w:rPr>
          <w:highlight w:val="white"/>
          <w:rtl w:val="0"/>
        </w:rPr>
        <w:t xml:space="preserve"> en uno de los regalos perfectos para esta Navidad.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Kensington SP10 Classic maletín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-190499</wp:posOffset>
            </wp:positionH>
            <wp:positionV relativeFrom="paragraph">
              <wp:posOffset>428625</wp:posOffset>
            </wp:positionV>
            <wp:extent cx="2048828" cy="1640836"/>
            <wp:effectExtent b="0" l="0" r="0" t="0"/>
            <wp:wrapSquare wrapText="bothSides" distB="114300" distT="114300" distL="114300" distR="11430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8828" cy="16408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jc w:val="both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La </w:t>
      </w: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funda de neopreno de Kensington</w:t>
        </w:r>
      </w:hyperlink>
      <w:r w:rsidDel="00000000" w:rsidR="00000000" w:rsidRPr="00000000">
        <w:rPr>
          <w:highlight w:val="white"/>
          <w:rtl w:val="0"/>
        </w:rPr>
        <w:t xml:space="preserve"> está diseñada para proteger tu portátil de hasta 15.6 pulgadas de forma segura, con una amortiguación que lo mantiene a salvo de golpes y arañazos. Además, sus prácticos bolsillos a ambos lados permiten guardar cargadores, cables y otros accesorios, ideal para quienes viajan con frecuencia. Este producto es el regalo perfecto para estas Navidades, combinando funcionalidad y protección en un solo accesorio, asegurando que tus seres queridos mantengan su tecnología segura y organizada durante sus desplazamientos.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b w:val="1"/>
          <w:color w:val="1f1f1f"/>
          <w:highlight w:val="white"/>
        </w:rPr>
      </w:pPr>
      <w:r w:rsidDel="00000000" w:rsidR="00000000" w:rsidRPr="00000000">
        <w:rPr>
          <w:b w:val="1"/>
          <w:color w:val="1f1f1f"/>
          <w:highlight w:val="white"/>
          <w:rtl w:val="0"/>
        </w:rPr>
        <w:t xml:space="preserve">Epson Expression Home XP-2200</w:t>
      </w:r>
    </w:p>
    <w:p w:rsidR="00000000" w:rsidDel="00000000" w:rsidP="00000000" w:rsidRDefault="00000000" w:rsidRPr="00000000" w14:paraId="00000010">
      <w:pPr>
        <w:jc w:val="both"/>
        <w:rPr>
          <w:b w:val="1"/>
          <w:color w:val="1f1f1f"/>
          <w:highlight w:val="white"/>
        </w:rPr>
      </w:pPr>
      <w:r w:rsidDel="00000000" w:rsidR="00000000" w:rsidRPr="00000000">
        <w:rPr>
          <w:color w:val="1f1f1f"/>
          <w:highlight w:val="white"/>
          <w:rtl w:val="0"/>
        </w:rPr>
        <w:t xml:space="preserve">La impresora multifuncional </w:t>
      </w: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Epson Expression Home XP-2200</w:t>
        </w:r>
      </w:hyperlink>
      <w:r w:rsidDel="00000000" w:rsidR="00000000" w:rsidRPr="00000000">
        <w:rPr>
          <w:color w:val="1f1f1f"/>
          <w:highlight w:val="white"/>
          <w:rtl w:val="0"/>
        </w:rPr>
        <w:t xml:space="preserve"> es la opción perfecta para quienes buscan calidad, ahorro y comodidad. Con su conectividad wifi y wifi Direct, podrás imprimir fácilmente desde tu móvil o tablet, sin cables. Se convierte en la herramienta ideal para mantener la creatividad de los más pequeños durante las fiestas, imprimiendo dibujos navideños para colorear y mucho más.  Además, gracias a sus cartuchos de tinta individuales, solo tendrás que reemplazar el color que se agote, lo que te permitirá ahorrar dinero a largo plazo.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3087053</wp:posOffset>
            </wp:positionH>
            <wp:positionV relativeFrom="paragraph">
              <wp:posOffset>257175</wp:posOffset>
            </wp:positionV>
            <wp:extent cx="2875598" cy="1688424"/>
            <wp:effectExtent b="0" l="0" r="0" t="0"/>
            <wp:wrapSquare wrapText="bothSides" distB="114300" distT="114300" distL="114300" distR="114300"/>
            <wp:docPr id="1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5598" cy="168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Fujifilm instax mini 12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-9524</wp:posOffset>
            </wp:positionH>
            <wp:positionV relativeFrom="paragraph">
              <wp:posOffset>434237</wp:posOffset>
            </wp:positionV>
            <wp:extent cx="1619250" cy="1577192"/>
            <wp:effectExtent b="0" l="0" r="0" t="0"/>
            <wp:wrapSquare wrapText="bothSides" distB="114300" distT="114300" distL="114300" distR="114300"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771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jc w:val="both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La cámara de </w:t>
      </w:r>
      <w:r w:rsidDel="00000000" w:rsidR="00000000" w:rsidRPr="00000000">
        <w:rPr>
          <w:highlight w:val="white"/>
          <w:rtl w:val="0"/>
        </w:rPr>
        <w:t xml:space="preserve">fotos</w:t>
      </w:r>
      <w:r w:rsidDel="00000000" w:rsidR="00000000" w:rsidRPr="00000000">
        <w:rPr>
          <w:highlight w:val="white"/>
          <w:rtl w:val="0"/>
        </w:rPr>
        <w:t xml:space="preserve"> </w:t>
      </w:r>
      <w:hyperlink r:id="rId1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Fujifilm instax mini 12</w:t>
        </w:r>
      </w:hyperlink>
      <w:r w:rsidDel="00000000" w:rsidR="00000000" w:rsidRPr="00000000">
        <w:rPr>
          <w:highlight w:val="white"/>
          <w:rtl w:val="0"/>
        </w:rPr>
        <w:t xml:space="preserve"> es el regalo perfecto para quienes disfrutan capturando momentos especiales. Con tan solo pulsar un botón, puedes tomar fotos fácilmente y ver los resultados al instante. Gracias a su diseño compacto y ligero, esta cámara es fácil de llevar a cualquier parte, ideal para capturar cada momento especial durante las fiestas navideñas. Además, ofrece modos de fotografías en primer plano y </w:t>
      </w:r>
      <w:r w:rsidDel="00000000" w:rsidR="00000000" w:rsidRPr="00000000">
        <w:rPr>
          <w:highlight w:val="white"/>
          <w:rtl w:val="0"/>
        </w:rPr>
        <w:t xml:space="preserve">selfies</w:t>
      </w:r>
      <w:r w:rsidDel="00000000" w:rsidR="00000000" w:rsidRPr="00000000">
        <w:rPr>
          <w:highlight w:val="white"/>
          <w:rtl w:val="0"/>
        </w:rPr>
        <w:t xml:space="preserve">, permitiendo disparar a una distancia mínima de tan solo 30 centímetros.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Canon </w:t>
      </w:r>
      <w:r w:rsidDel="00000000" w:rsidR="00000000" w:rsidRPr="00000000">
        <w:rPr>
          <w:b w:val="1"/>
          <w:highlight w:val="white"/>
          <w:rtl w:val="0"/>
        </w:rPr>
        <w:t xml:space="preserve">Zoemini</w:t>
      </w:r>
      <w:r w:rsidDel="00000000" w:rsidR="00000000" w:rsidRPr="00000000">
        <w:rPr>
          <w:b w:val="1"/>
          <w:highlight w:val="white"/>
          <w:rtl w:val="0"/>
        </w:rPr>
        <w:t xml:space="preserve"> impresora portátil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4067175</wp:posOffset>
            </wp:positionH>
            <wp:positionV relativeFrom="paragraph">
              <wp:posOffset>276225</wp:posOffset>
            </wp:positionV>
            <wp:extent cx="1538285" cy="1829855"/>
            <wp:effectExtent b="0" l="0" r="0" t="0"/>
            <wp:wrapSquare wrapText="bothSides" distB="114300" distT="114300" distL="114300" distR="11430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8285" cy="1829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jc w:val="both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</w:t>
      </w:r>
      <w:hyperlink r:id="rId1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impresora portátil </w:t>
        </w:r>
      </w:hyperlink>
      <w:r w:rsidDel="00000000" w:rsidR="00000000" w:rsidRPr="00000000">
        <w:rPr>
          <w:highlight w:val="white"/>
          <w:rtl w:val="0"/>
        </w:rPr>
        <w:t xml:space="preserve">es el complemento ideal para tu smartphone o tablet. Permite imprimir fotos de alta calidad al instante. Gracias a la tecnología de impresión ZINK, puedes obtener imágenes nítidas y vibrantes sin necesidad de tinta.</w:t>
      </w:r>
      <w:r w:rsidDel="00000000" w:rsidR="00000000" w:rsidRPr="00000000">
        <w:rPr>
          <w:rtl w:val="0"/>
        </w:rPr>
        <w:t xml:space="preserve"> El regalo perfecto para recopilar cada recuerdo festivo con familia y amigos durante estas fiestas. </w:t>
      </w:r>
      <w:r w:rsidDel="00000000" w:rsidR="00000000" w:rsidRPr="00000000">
        <w:rPr>
          <w:highlight w:val="white"/>
          <w:rtl w:val="0"/>
        </w:rPr>
        <w:t xml:space="preserve">Cuenta con una función que ofrece la posibilidad de personalizar tus fotos con filtros, efectos, dibujos y textos. Así como la opción de crear collages de 4 a 9 impresiones, ofreciendo aún más alternativas creativas para tus recuerdos.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color w:val="1f1f1f"/>
        </w:rPr>
      </w:pP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Sobre 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Para más información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Actitud de Comunicación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Irati Miguel – </w:t>
      </w: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Telf: 91 302 28 60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20" w:type="default"/>
      <w:footerReference r:id="rId21" w:type="default"/>
      <w:pgSz w:h="16838" w:w="11906" w:orient="portrait"/>
      <w:pgMar w:bottom="1417" w:top="1417" w:left="1701" w:right="1701" w:header="39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Brow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99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4582795</wp:posOffset>
          </wp:positionH>
          <wp:positionV relativeFrom="paragraph">
            <wp:posOffset>88900</wp:posOffset>
          </wp:positionV>
          <wp:extent cx="1377315" cy="594995"/>
          <wp:effectExtent b="0" l="0" r="0" t="0"/>
          <wp:wrapSquare wrapText="bothSides" distB="0" distT="0" distL="114300" distR="114300"/>
          <wp:docPr descr="Z:\Actitud de Comunicacion\CLIENTES\CLIENTES\123 TINTA\123tinta.es-RGB.png" id="13" name="image1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6"/>
        <w:szCs w:val="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image" Target="media/image3.png"/><Relationship Id="rId10" Type="http://schemas.openxmlformats.org/officeDocument/2006/relationships/hyperlink" Target="https://www.123tinta.es/Auriculares-bluetooth-Denver-twe-38-con-estuche-de-carga-blanco-TWE-38-i76713-t3880392.html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www.123tinta.es/Epson-Expression-Home-XP-2200-impresora-de-inyeccion-de-tinta-all-in-one-A4-con-WiFi-3-en-1-C11CK67403-i87072-t993635.html" TargetMode="External"/><Relationship Id="rId12" Type="http://schemas.openxmlformats.org/officeDocument/2006/relationships/hyperlink" Target="https://www.123tinta.es/Kensington-SP10-Classic-maletin-para-portatil-de-15-6-pulgadas-negro-K62562EU-i42349-t4031458.html?utm_campaign=&amp;gad_source=1&amp;gclid=CjwKCAiAjeW6BhBAEiwAdKltMi1-x_nLXuqqOcZdzkd8XXXEQjqUtIkxcKxSdzf2Dmn1NTS0sfYiRhoCpI8QAvD_Bw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4.png"/><Relationship Id="rId14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hyperlink" Target="https://www.123tinta.es/Fujifilm-instax-mini-12-camara-instantanea-purpura-16806133-i90481-t1003105.html" TargetMode="External"/><Relationship Id="rId5" Type="http://schemas.openxmlformats.org/officeDocument/2006/relationships/styles" Target="styles.xml"/><Relationship Id="rId19" Type="http://schemas.openxmlformats.org/officeDocument/2006/relationships/hyperlink" Target="mailto:irati.miguel@actitud.es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123tinta.es/Canon-Zoemini-impresora-portatil-negra-3204C005-i51686-t1003105.html" TargetMode="External"/><Relationship Id="rId7" Type="http://schemas.openxmlformats.org/officeDocument/2006/relationships/hyperlink" Target="https://www.123tinta.es/Cartuchos-de-tinta-p1.html" TargetMode="External"/><Relationship Id="rId8" Type="http://schemas.openxmlformats.org/officeDocument/2006/relationships/hyperlink" Target="https://www.123tinta.es/Toner-impresoras-laser-p4016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79gRb98SpAqd2FVBtOSvo2sRxg==">CgMxLjAyCGguZ2pkZ3hzOAByITExRkVLRGcyWjk1WjI1RzVGbzNxMDR1UjEwTWRXLWRlZg==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