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BAB95" w14:textId="77777777" w:rsidR="002D2AE5" w:rsidRDefault="00000000">
      <w:pPr>
        <w:spacing w:line="240" w:lineRule="auto"/>
        <w:jc w:val="center"/>
        <w:rPr>
          <w:rFonts w:ascii="Calibri" w:eastAsia="Calibri" w:hAnsi="Calibri" w:cs="Calibri"/>
          <w:b/>
          <w:bCs/>
          <w:sz w:val="50"/>
          <w:szCs w:val="50"/>
        </w:rPr>
      </w:pPr>
      <w:r>
        <w:rPr>
          <w:rFonts w:ascii="Calibri" w:eastAsia="Calibri" w:hAnsi="Calibri" w:cs="Calibri"/>
          <w:b/>
          <w:bCs/>
          <w:sz w:val="50"/>
          <w:szCs w:val="50"/>
        </w:rPr>
        <w:t xml:space="preserve">123tinta.es, patrocinador de la IX Carrera Nocturna de Guadalajara </w:t>
      </w:r>
    </w:p>
    <w:p w14:paraId="33226159" w14:textId="77777777" w:rsidR="002D2AE5" w:rsidRDefault="002D2AE5">
      <w:pPr>
        <w:jc w:val="center"/>
        <w:rPr>
          <w:rFonts w:ascii="Calibri" w:eastAsia="Calibri" w:hAnsi="Calibri" w:cs="Calibri"/>
          <w:b/>
          <w:bCs/>
          <w:sz w:val="50"/>
          <w:szCs w:val="50"/>
        </w:rPr>
      </w:pPr>
    </w:p>
    <w:p w14:paraId="48FD74AA" w14:textId="77777777" w:rsidR="002D2AE5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El evento tendrá lugar el viernes 5 de junio a las 22:00 horas, con salida desde la Plaza de Santo Domingo de Guadalajara y contará con recorridos de 5 y 10 kilómetros, adaptados a distintos niveles de participación </w:t>
      </w:r>
    </w:p>
    <w:p w14:paraId="3E7175B9" w14:textId="77777777" w:rsidR="002D2AE5" w:rsidRDefault="002D2AE5">
      <w:pPr>
        <w:ind w:left="720"/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14:paraId="21BE1D7D" w14:textId="77777777" w:rsidR="002D2AE5" w:rsidRDefault="00000000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 xml:space="preserve">Con este patrocinio, la compañía refuerza su compromiso con el deporte local y la promoción de hábitos de vida saludables </w:t>
      </w:r>
    </w:p>
    <w:p w14:paraId="157E11BD" w14:textId="77777777" w:rsidR="002D2AE5" w:rsidRDefault="00000000">
      <w:pPr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4DC5B59" wp14:editId="24A93715">
            <wp:simplePos x="0" y="0"/>
            <wp:positionH relativeFrom="column">
              <wp:posOffset>3238500</wp:posOffset>
            </wp:positionH>
            <wp:positionV relativeFrom="paragraph">
              <wp:posOffset>137740</wp:posOffset>
            </wp:positionV>
            <wp:extent cx="2605522" cy="3664601"/>
            <wp:effectExtent l="0" t="0" r="0" b="0"/>
            <wp:wrapSquare wrapText="bothSides" distT="114300" distB="114300" distL="114300" distR="11430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522" cy="3664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07B4486" w14:textId="77777777" w:rsidR="002D2AE5" w:rsidRDefault="002D2AE5">
      <w:pPr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34007962" w14:textId="33625801" w:rsidR="002D2AE5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Madrid,</w:t>
      </w:r>
      <w:r w:rsidR="00AB2FB8">
        <w:rPr>
          <w:rFonts w:ascii="Calibri" w:eastAsia="Calibri" w:hAnsi="Calibri" w:cs="Calibri"/>
          <w:b/>
          <w:bCs/>
          <w:sz w:val="24"/>
          <w:szCs w:val="24"/>
        </w:rPr>
        <w:t xml:space="preserve"> 12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de mayo de 2026.- </w:t>
      </w:r>
      <w:r>
        <w:rPr>
          <w:rFonts w:ascii="Calibri" w:eastAsia="Calibri" w:hAnsi="Calibri" w:cs="Calibri"/>
          <w:sz w:val="24"/>
          <w:szCs w:val="24"/>
        </w:rPr>
        <w:t>123tinta.es se une a la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IX Carrera Nocturna de Guadalajara </w:t>
      </w:r>
      <w:r>
        <w:rPr>
          <w:rFonts w:ascii="Calibri" w:eastAsia="Calibri" w:hAnsi="Calibri" w:cs="Calibri"/>
          <w:sz w:val="24"/>
          <w:szCs w:val="24"/>
        </w:rPr>
        <w:t xml:space="preserve">como patrocinador oficial. </w:t>
      </w:r>
    </w:p>
    <w:p w14:paraId="113D80FE" w14:textId="77777777" w:rsidR="002D2AE5" w:rsidRDefault="002D2AE5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F8A4252" w14:textId="77777777" w:rsidR="002D2AE5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Este evento deportivo, organizado por GDI Amarilla, se celebrará el próximo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viernes 5 de junio</w:t>
      </w:r>
      <w:r>
        <w:rPr>
          <w:rFonts w:ascii="Calibri" w:eastAsia="Calibri" w:hAnsi="Calibri" w:cs="Calibri"/>
          <w:sz w:val="24"/>
          <w:szCs w:val="24"/>
        </w:rPr>
        <w:t xml:space="preserve"> de </w:t>
      </w:r>
      <w:r>
        <w:rPr>
          <w:rFonts w:ascii="Calibri" w:eastAsia="Calibri" w:hAnsi="Calibri" w:cs="Calibri"/>
          <w:b/>
          <w:bCs/>
          <w:sz w:val="24"/>
          <w:szCs w:val="24"/>
        </w:rPr>
        <w:t>2026</w:t>
      </w:r>
      <w:r>
        <w:rPr>
          <w:rFonts w:ascii="Calibri" w:eastAsia="Calibri" w:hAnsi="Calibri" w:cs="Calibri"/>
          <w:sz w:val="24"/>
          <w:szCs w:val="24"/>
        </w:rPr>
        <w:t xml:space="preserve"> a las </w:t>
      </w:r>
      <w:r>
        <w:rPr>
          <w:rFonts w:ascii="Calibri" w:eastAsia="Calibri" w:hAnsi="Calibri" w:cs="Calibri"/>
          <w:b/>
          <w:bCs/>
          <w:sz w:val="24"/>
          <w:szCs w:val="24"/>
        </w:rPr>
        <w:t>22:00 horas</w:t>
      </w:r>
      <w:r>
        <w:rPr>
          <w:rFonts w:ascii="Calibri" w:eastAsia="Calibri" w:hAnsi="Calibri" w:cs="Calibri"/>
          <w:sz w:val="24"/>
          <w:szCs w:val="24"/>
        </w:rPr>
        <w:t>, con salida desde la Plaza de Santo Domingo y reunirá a numerosos corredores en un ambiente único que combina deporte y ocio nocturno.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</w:p>
    <w:p w14:paraId="761F50E0" w14:textId="77777777" w:rsidR="002D2AE5" w:rsidRDefault="002D2AE5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2A6EA2C7" w14:textId="77777777" w:rsidR="002D2AE5" w:rsidRDefault="00000000">
      <w:pPr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La prueba contará con dos modalidades, de </w:t>
      </w:r>
      <w:r>
        <w:rPr>
          <w:rFonts w:ascii="Calibri" w:eastAsia="Calibri" w:hAnsi="Calibri" w:cs="Calibri"/>
          <w:b/>
          <w:bCs/>
          <w:sz w:val="24"/>
          <w:szCs w:val="24"/>
        </w:rPr>
        <w:t>5 y 10 kilómetros</w:t>
      </w:r>
      <w:r>
        <w:rPr>
          <w:rFonts w:ascii="Calibri" w:eastAsia="Calibri" w:hAnsi="Calibri" w:cs="Calibri"/>
          <w:sz w:val="24"/>
          <w:szCs w:val="24"/>
        </w:rPr>
        <w:t xml:space="preserve">, adaptadas a distintos niveles de participación. El periodo de inscripción permanecerá abierto desde el </w:t>
      </w:r>
      <w:r>
        <w:rPr>
          <w:rFonts w:ascii="Calibri" w:eastAsia="Calibri" w:hAnsi="Calibri" w:cs="Calibri"/>
          <w:b/>
          <w:bCs/>
          <w:sz w:val="24"/>
          <w:szCs w:val="24"/>
        </w:rPr>
        <w:t>27 de marzo hasta el día 1 de junio.</w:t>
      </w:r>
    </w:p>
    <w:p w14:paraId="71677A71" w14:textId="77777777" w:rsidR="002D2AE5" w:rsidRDefault="002D2AE5">
      <w:pPr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</w:p>
    <w:p w14:paraId="29D12C33" w14:textId="77777777" w:rsidR="002D2AE5" w:rsidRDefault="00000000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La Carrera Nocturna de Guadalajara se ha convertido en una cita destacada tanto para corredores habituales como para aficionados, gracias a su recorrido urbano y carácter festivo</w:t>
      </w:r>
    </w:p>
    <w:p w14:paraId="589970C6" w14:textId="77777777" w:rsidR="002D2AE5" w:rsidRDefault="002D2AE5">
      <w:pPr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11884A61" w14:textId="77777777" w:rsidR="002D2AE5" w:rsidRDefault="00000000">
      <w:pPr>
        <w:jc w:val="both"/>
        <w:rPr>
          <w:rFonts w:ascii="Calibri" w:eastAsia="Calibri" w:hAnsi="Calibri" w:cs="Calibri"/>
          <w:b/>
          <w:bCs/>
          <w:i/>
          <w:i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24"/>
          <w:szCs w:val="24"/>
        </w:rPr>
        <w:t>Refuerzo de su compromiso con el deporte local</w:t>
      </w:r>
    </w:p>
    <w:p w14:paraId="349A14AD" w14:textId="77777777" w:rsidR="002D2AE5" w:rsidRDefault="002D2AE5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1617F57C" w14:textId="77777777" w:rsidR="002D2AE5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123tinta.es, </w:t>
      </w:r>
      <w:proofErr w:type="spellStart"/>
      <w:r>
        <w:rPr>
          <w:rFonts w:ascii="Calibri" w:eastAsia="Calibri" w:hAnsi="Calibri" w:cs="Calibri"/>
          <w:color w:val="1F1F1F"/>
          <w:sz w:val="24"/>
          <w:szCs w:val="24"/>
        </w:rPr>
        <w:t>ecommerce</w:t>
      </w:r>
      <w:proofErr w:type="spellEnd"/>
      <w:r>
        <w:rPr>
          <w:rFonts w:ascii="Calibri" w:eastAsia="Calibri" w:hAnsi="Calibri" w:cs="Calibri"/>
          <w:color w:val="1F1F1F"/>
          <w:sz w:val="24"/>
          <w:szCs w:val="24"/>
        </w:rPr>
        <w:t xml:space="preserve"> especializado en </w:t>
      </w: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cartuchos de impresoras</w:t>
        </w:r>
      </w:hyperlink>
      <w:r>
        <w:rPr>
          <w:rFonts w:ascii="Calibri" w:eastAsia="Calibri" w:hAnsi="Calibri" w:cs="Calibri"/>
          <w:color w:val="1F1F1F"/>
          <w:sz w:val="24"/>
          <w:szCs w:val="24"/>
        </w:rPr>
        <w:t xml:space="preserve"> y </w:t>
      </w:r>
      <w:hyperlink r:id="rId9">
        <w:proofErr w:type="spellStart"/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toners</w:t>
        </w:r>
        <w:proofErr w:type="spellEnd"/>
      </w:hyperlink>
      <w:r>
        <w:rPr>
          <w:rFonts w:ascii="Calibri" w:eastAsia="Calibri" w:hAnsi="Calibri" w:cs="Calibri"/>
          <w:sz w:val="24"/>
          <w:szCs w:val="24"/>
        </w:rPr>
        <w:t xml:space="preserve">, se incorpora como </w:t>
      </w:r>
      <w:r>
        <w:rPr>
          <w:rFonts w:ascii="Calibri" w:eastAsia="Calibri" w:hAnsi="Calibri" w:cs="Calibri"/>
          <w:b/>
          <w:bCs/>
          <w:sz w:val="24"/>
          <w:szCs w:val="24"/>
        </w:rPr>
        <w:t>patrocinador oficial</w:t>
      </w:r>
      <w:r>
        <w:rPr>
          <w:rFonts w:ascii="Calibri" w:eastAsia="Calibri" w:hAnsi="Calibri" w:cs="Calibri"/>
          <w:sz w:val="24"/>
          <w:szCs w:val="24"/>
        </w:rPr>
        <w:t xml:space="preserve">, fortaleciendo de este modo su implicación con el deporte y el apoyo a iniciativas locales. Con su participación, la compañía apuesta por fomentar hábitos </w:t>
      </w:r>
      <w:r>
        <w:rPr>
          <w:rFonts w:ascii="Calibri" w:eastAsia="Calibri" w:hAnsi="Calibri" w:cs="Calibri"/>
          <w:sz w:val="24"/>
          <w:szCs w:val="24"/>
        </w:rPr>
        <w:lastRenderedPageBreak/>
        <w:t xml:space="preserve">de vida saludables y contribuir al impulso de eventos que dinamizan la vida social y deportiva de la ciudad. </w:t>
      </w:r>
    </w:p>
    <w:p w14:paraId="30315836" w14:textId="77777777" w:rsidR="002D2AE5" w:rsidRDefault="002D2AE5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011D200" w14:textId="77777777" w:rsidR="002D2AE5" w:rsidRDefault="002D2AE5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76B247A7" w14:textId="77777777" w:rsidR="002D2AE5" w:rsidRDefault="00000000">
      <w:pPr>
        <w:spacing w:after="200"/>
        <w:jc w:val="both"/>
        <w:rPr>
          <w:rFonts w:ascii="Calibri" w:eastAsia="Calibri" w:hAnsi="Calibri" w:cs="Calibri"/>
          <w:b/>
          <w:bCs/>
          <w:color w:val="1F1F1F"/>
        </w:rPr>
      </w:pPr>
      <w:r>
        <w:rPr>
          <w:rFonts w:ascii="Calibri" w:eastAsia="Calibri" w:hAnsi="Calibri" w:cs="Calibri"/>
          <w:b/>
          <w:bCs/>
          <w:i/>
          <w:iCs/>
          <w:sz w:val="20"/>
          <w:szCs w:val="20"/>
          <w:u w:val="single"/>
        </w:rPr>
        <w:t>Sobre 123tinta</w:t>
      </w:r>
    </w:p>
    <w:p w14:paraId="3073C309" w14:textId="77777777" w:rsidR="002D2AE5" w:rsidRDefault="00000000">
      <w:pPr>
        <w:spacing w:after="200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123tinta.es nace en junio de 2021 como el </w:t>
      </w:r>
      <w:proofErr w:type="spellStart"/>
      <w:r>
        <w:rPr>
          <w:rFonts w:ascii="Calibri" w:eastAsia="Calibri" w:hAnsi="Calibri" w:cs="Calibri"/>
          <w:sz w:val="20"/>
          <w:szCs w:val="20"/>
        </w:rPr>
        <w:t>ecommerce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de consumibles para impresoras con la mejor relación calidad-precio del mercado. La empresa española, con sede central en Azuqueca de Henares (Guadalajara), tiene como enfoque principal la industria de los consumibles para impresoras. </w:t>
      </w:r>
    </w:p>
    <w:p w14:paraId="640E035D" w14:textId="77777777" w:rsidR="002D2AE5" w:rsidRDefault="00000000">
      <w:p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Ofrece los cartuchos de tinta y tóner con la garantía de precio más bajo tanto para usuario particular como para empresas. Asimismo, cuentan con un amplio catálogo de artículos de papelería y material escolar. Dispone de un servicio de atención al cliente pre y posventa y un servicio de entrega rápida en 24 horas.</w:t>
      </w:r>
    </w:p>
    <w:p w14:paraId="08A3F17D" w14:textId="77777777" w:rsidR="002D2AE5" w:rsidRDefault="00000000">
      <w:pPr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Más información:</w:t>
      </w:r>
    </w:p>
    <w:p w14:paraId="1473EEB4" w14:textId="77777777" w:rsidR="002D2AE5" w:rsidRDefault="00000000">
      <w:pPr>
        <w:rPr>
          <w:rFonts w:ascii="Calibri" w:eastAsia="Calibri" w:hAnsi="Calibri" w:cs="Calibri"/>
          <w:b/>
          <w:bCs/>
          <w:sz w:val="20"/>
          <w:szCs w:val="20"/>
          <w:u w:val="single"/>
        </w:rPr>
      </w:pPr>
      <w:r>
        <w:rPr>
          <w:rFonts w:ascii="Calibri" w:eastAsia="Calibri" w:hAnsi="Calibri" w:cs="Calibri"/>
          <w:b/>
          <w:bCs/>
          <w:sz w:val="20"/>
          <w:szCs w:val="20"/>
          <w:u w:val="single"/>
        </w:rPr>
        <w:t>Actitud de Comunicación</w:t>
      </w:r>
    </w:p>
    <w:p w14:paraId="3E991BE6" w14:textId="77777777" w:rsidR="002D2AE5" w:rsidRDefault="00000000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Virginia Ayala: </w:t>
      </w:r>
      <w:hyperlink r:id="rId10">
        <w:r>
          <w:rPr>
            <w:rFonts w:ascii="Calibri" w:eastAsia="Calibri" w:hAnsi="Calibri" w:cs="Calibri"/>
            <w:color w:val="1155CC"/>
            <w:sz w:val="20"/>
            <w:szCs w:val="20"/>
            <w:u w:val="single"/>
          </w:rPr>
          <w:t>virginia.ayala@actitud.es</w:t>
        </w:r>
      </w:hyperlink>
    </w:p>
    <w:p w14:paraId="12D01C5A" w14:textId="77777777" w:rsidR="002D2AE5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0"/>
          <w:szCs w:val="20"/>
        </w:rPr>
        <w:t>Teléfono: 913 02 28 60</w:t>
      </w:r>
    </w:p>
    <w:sectPr w:rsidR="002D2AE5">
      <w:headerReference w:type="default" r:id="rId11"/>
      <w:pgSz w:w="11909" w:h="16834"/>
      <w:pgMar w:top="1842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CCD71B" w14:textId="77777777" w:rsidR="0071515A" w:rsidRDefault="0071515A">
      <w:pPr>
        <w:spacing w:line="240" w:lineRule="auto"/>
      </w:pPr>
      <w:r>
        <w:separator/>
      </w:r>
    </w:p>
  </w:endnote>
  <w:endnote w:type="continuationSeparator" w:id="0">
    <w:p w14:paraId="30B12826" w14:textId="77777777" w:rsidR="0071515A" w:rsidRDefault="007151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63255D-0508-4C3A-BF9B-3295B983744E}"/>
    <w:embedBold r:id="rId2" w:fontKey="{CD7467A1-5937-4785-856B-564FDCB5CA9A}"/>
    <w:embedBoldItalic r:id="rId3" w:fontKey="{E9740C21-3338-434B-86BA-E8B01228BD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C3148DD-B55D-4671-B386-7D7D34A11D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F6B323" w14:textId="77777777" w:rsidR="0071515A" w:rsidRDefault="0071515A">
      <w:pPr>
        <w:spacing w:line="240" w:lineRule="auto"/>
      </w:pPr>
      <w:r>
        <w:separator/>
      </w:r>
    </w:p>
  </w:footnote>
  <w:footnote w:type="continuationSeparator" w:id="0">
    <w:p w14:paraId="2D38921E" w14:textId="77777777" w:rsidR="0071515A" w:rsidRDefault="007151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D19F6" w14:textId="77777777" w:rsidR="002D2AE5" w:rsidRDefault="00000000">
    <w:pPr>
      <w:jc w:val="right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4BBA44" wp14:editId="1935C502">
          <wp:simplePos x="0" y="0"/>
          <wp:positionH relativeFrom="column">
            <wp:posOffset>4531946</wp:posOffset>
          </wp:positionH>
          <wp:positionV relativeFrom="paragraph">
            <wp:posOffset>0</wp:posOffset>
          </wp:positionV>
          <wp:extent cx="1313554" cy="561658"/>
          <wp:effectExtent l="0" t="0" r="0" b="0"/>
          <wp:wrapSquare wrapText="bothSides" distT="0" distB="0" distL="114300" distR="114300"/>
          <wp:docPr id="2" name="image1.png" descr="Z:\Actitud de Comunicacion\CLIENTES\CLIENTES\123 TINTA\123tinta.es-RGB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Z:\Actitud de Comunicacion\CLIENTES\CLIENTES\123 TINTA\123tinta.es-RGB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3554" cy="5616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0B05D3"/>
    <w:multiLevelType w:val="multilevel"/>
    <w:tmpl w:val="9ACAA6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69347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2AE5"/>
    <w:rsid w:val="002D2AE5"/>
    <w:rsid w:val="0071515A"/>
    <w:rsid w:val="00903125"/>
    <w:rsid w:val="00AB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B71F8"/>
  <w15:docId w15:val="{0786CCF2-6305-48EA-B3ED-B45484F4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123tinta.es/Cartuchos-de-tinta-p1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virginia.ayala@actitud.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123tinta.es/Toner-impresoras-laser-p4016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387</Words>
  <Characters>2132</Characters>
  <Application>Microsoft Office Word</Application>
  <DocSecurity>0</DocSecurity>
  <Lines>17</Lines>
  <Paragraphs>5</Paragraphs>
  <ScaleCrop>false</ScaleCrop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actitud1</cp:lastModifiedBy>
  <cp:revision>2</cp:revision>
  <dcterms:created xsi:type="dcterms:W3CDTF">2026-05-11T10:29:00Z</dcterms:created>
  <dcterms:modified xsi:type="dcterms:W3CDTF">2026-05-11T10:33:00Z</dcterms:modified>
</cp:coreProperties>
</file>