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2026: las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44"/>
          <w:szCs w:val="44"/>
          <w:rtl w:val="0"/>
        </w:rPr>
        <w:t xml:space="preserve">soft skills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 y el bienestar laboral desplazan a la experiencia como criterio de contratación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El próximo año, la empleabilidad dejará de depender de años de experiencia y se apoyará en competencias transversales, bienestar y cultura corporativa. La medición objetiva de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soft skills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marcará el nuevo estándar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El 70% de los profesionales valora más a la oportunidad de desarrollo personal que la remuneración, lo que subraya la importancia de invertir en aprendizaje continuo 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soft skills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Barcelona, 24 de noviembre de 2025.–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El mercado laboral está experimentando un giro estructural que se consolidará en 2026. Así lo señala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Steelter,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plataforma especializada en análisis de talento y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soft skills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que anticipa que la empleabilidad estará más ligada al encaje cultural, el bienestar laboral y las competencias transversales que a la permanencia o la experiencia acumulada en un mismo puesto.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 cambio responde a un fenómeno creciente: l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os profesionales ya no buscan solo un empleo, sino una relación laboral coherente con sus valores, expectativas y forma de trabajar.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La motivación, la capacidad de aprendizaje continuo y la adaptación a la cultura de la empresa serán los factores determinantes para mantener la empleabilidad real en los próximos años.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Según análisis recientes del SEPE y LinkedIn, los perfiles más demandados en 2026 se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concentrarán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 áreas como la tecnología, la digitalización, la sostenibilidad, la logística, la gestión administrativa y la atención sociosanitaria. Sin embargo, más allá del área profesional,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más del 70% de los trabajadores prioriza disponer de oportunidades de desarrollo por encima de la remuneración,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una tendencia que confirma la importancia del aprendizaje constante y de las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soft skills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como base de crecimiento.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wrioki3f0t5k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Competencias, bienestar y datos: el nuevo modelo laboral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aceleración tecnológica, la automatización y los cambios organizativos están obligando a las empresas a revisar su forma de seleccionar y desarrollar talento. La experiencia técnica sigue siendo relevante, pero ya no es suficiente.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Actualmente, la comunicación, la adaptabilidad, la gestión emocional, la colaboración y la capacidad de aprendizaje rápido se convierten en elementos diferenciales.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José Luis Marcó,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fundador y presidente no ejecutivo de Steelter, “la experiencia profesional tiene valor, pero lo que marca la diferencia es cómo una persona se adapta, colabora y evoluciona. Contratar siempre es positivo; lo que debemos evitar es perder talento por falta de desarrollo o desalineación cultural”.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flg19a21181h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Las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soft skills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se profesionalizan: de la intuición al dato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Hasta ahora, las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soft skills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eran percibidas como un elemento intangible y difícil de medir. En 2026, esto cambiará por completo. Steelter ha introducido un modelo basado en inteligencia artificial, evaluaciones psicométricas y análisis de datos humanos reales, que permite entender de forma objetiva cómo trabaja una persona, cómo es percibida por su entorno y en qué aspectos puede desarrollarse.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 medición avanzada -que analiza hasta 26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soft skills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agrupadas en competencias, actitudes y valores- está ayudando a las organizaciones a construir equipos más equilibrados, mejorar el encaje cultural y reducir la rotación.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15fnosb029cs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Un mercado laboral más humano y más estratégico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tendencia es clara: el empleo se dirige hacia un modelo donde el bienestar, la cultura organizativa, el desarrollo continuo y la medición objetiva del talento tendrán más peso que nunca. Tanto profesionales como empresas deberán evolucionar para responder a este nuevo escenario: los primeros, con una actitud activa de aprendizaje; las segundas, con sistemas de desarrollo y retención coherentes con las expectativas del nuevo talento.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2026 marcará, así, un punto de inflexión hacia un mercado laboral más humano, más consciente y más basado en datos reales.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Sobre Steelter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Calibri" w:cs="Calibri" w:eastAsia="Calibri" w:hAnsi="Calibri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Steelter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es una plataforma SaaS especializada en la gestión del talento que analiza hasta 26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soft skills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agrupadas en competencias, actitudes y valores. Esta compañía española nació con la misión de redefinir cómo se descubre, desarrolla y potencia el talento en las organizaciones, y se ha convertido en una pieza esencial para organizaciones que buscan alinear el talento de empleados con su cultura y valores.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Steelter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fue reconocida con el “Best for the World Award” en la categoría Governance por la comunidad internacional B Corp, destacando su compromiso con las mejores prácticas de gobernanza.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b w:val="1"/>
          <w:bCs w:val="1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Mirella Palafox: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mirella.palafox@actitud.es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Actitud de Comunicación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Tel.: 91 302 28 60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700" w:top="1700" w:left="1598" w:right="159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240" w:before="240" w:lineRule="auto"/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4572000</wp:posOffset>
          </wp:positionH>
          <wp:positionV relativeFrom="paragraph">
            <wp:posOffset>-242886</wp:posOffset>
          </wp:positionV>
          <wp:extent cx="1723012" cy="519113"/>
          <wp:effectExtent b="0" l="0" r="0" t="0"/>
          <wp:wrapSquare wrapText="bothSides" distB="114300" distT="114300" distL="114300" distR="11430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3012" cy="5191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ion">
    <w:name w:val="Revision"/>
    <w:hidden w:val="1"/>
    <w:uiPriority w:val="99"/>
    <w:semiHidden w:val="1"/>
    <w:rsid w:val="00322E3D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322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322E3D"/>
    <w:rPr>
      <w:rFonts w:ascii="Arial" w:cs="Arial" w:eastAsia="Arial" w:hAnsi="Arial"/>
      <w:sz w:val="20"/>
      <w:szCs w:val="20"/>
      <w:lang w:val="e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22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22E3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22E3D"/>
    <w:rPr>
      <w:b w:val="1"/>
      <w:bCs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140AD5"/>
    <w:pPr>
      <w:tabs>
        <w:tab w:val="center" w:pos="4252"/>
        <w:tab w:val="right" w:pos="8504"/>
      </w:tabs>
    </w:pPr>
    <w:rPr>
      <w:rFonts w:ascii="Arial" w:cs="Arial" w:eastAsia="Arial" w:hAnsi="Arial"/>
      <w:sz w:val="22"/>
      <w:szCs w:val="22"/>
      <w:lang w:val="es"/>
    </w:rPr>
  </w:style>
  <w:style w:type="character" w:styleId="HeaderChar" w:customStyle="1">
    <w:name w:val="Header Char"/>
    <w:basedOn w:val="DefaultParagraphFont"/>
    <w:link w:val="Header"/>
    <w:uiPriority w:val="99"/>
    <w:rsid w:val="00140AD5"/>
  </w:style>
  <w:style w:type="paragraph" w:styleId="Footer">
    <w:name w:val="footer"/>
    <w:basedOn w:val="Normal"/>
    <w:link w:val="FooterChar"/>
    <w:uiPriority w:val="99"/>
    <w:unhideWhenUsed w:val="1"/>
    <w:rsid w:val="00140AD5"/>
    <w:pPr>
      <w:tabs>
        <w:tab w:val="center" w:pos="4252"/>
        <w:tab w:val="right" w:pos="8504"/>
      </w:tabs>
    </w:pPr>
    <w:rPr>
      <w:rFonts w:ascii="Arial" w:cs="Arial" w:eastAsia="Arial" w:hAnsi="Arial"/>
      <w:sz w:val="22"/>
      <w:szCs w:val="22"/>
      <w:lang w:val="es"/>
    </w:rPr>
  </w:style>
  <w:style w:type="character" w:styleId="FooterChar" w:customStyle="1">
    <w:name w:val="Footer Char"/>
    <w:basedOn w:val="DefaultParagraphFont"/>
    <w:link w:val="Footer"/>
    <w:uiPriority w:val="99"/>
    <w:rsid w:val="00140AD5"/>
  </w:style>
  <w:style w:type="paragraph" w:styleId="p1" w:customStyle="1">
    <w:name w:val="p1"/>
    <w:basedOn w:val="Normal"/>
    <w:rsid w:val="007A4340"/>
    <w:pPr>
      <w:spacing w:after="100" w:afterAutospacing="1" w:before="100" w:beforeAutospacing="1"/>
    </w:pPr>
  </w:style>
  <w:style w:type="paragraph" w:styleId="NormalWeb">
    <w:name w:val="Normal (Web)"/>
    <w:basedOn w:val="Normal"/>
    <w:uiPriority w:val="99"/>
    <w:semiHidden w:val="1"/>
    <w:unhideWhenUsed w:val="1"/>
    <w:rsid w:val="007A4340"/>
    <w:pPr>
      <w:spacing w:after="100" w:afterAutospacing="1" w:before="100" w:beforeAutospacing="1"/>
    </w:pPr>
  </w:style>
  <w:style w:type="paragraph" w:styleId="ListParagraph">
    <w:name w:val="List Paragraph"/>
    <w:basedOn w:val="Normal"/>
    <w:uiPriority w:val="34"/>
    <w:qFormat w:val="1"/>
    <w:rsid w:val="007A4340"/>
    <w:pPr>
      <w:ind w:left="720"/>
      <w:contextualSpacing w:val="1"/>
    </w:pPr>
  </w:style>
  <w:style w:type="paragraph" w:styleId="p2" w:customStyle="1">
    <w:name w:val="p2"/>
    <w:basedOn w:val="Normal"/>
    <w:rsid w:val="007A4340"/>
    <w:pPr>
      <w:spacing w:after="100" w:afterAutospacing="1" w:before="100" w:beforeAutospacing="1"/>
    </w:pPr>
  </w:style>
  <w:style w:type="character" w:styleId="s1" w:customStyle="1">
    <w:name w:val="s1"/>
    <w:basedOn w:val="DefaultParagraphFont"/>
    <w:rsid w:val="00692141"/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teelter" TargetMode="External"/><Relationship Id="rId8" Type="http://schemas.openxmlformats.org/officeDocument/2006/relationships/hyperlink" Target="mailto:mirella.palafox@actitud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baPBYcKnrLM09p6E8ttkhIdR1A==">CgMxLjAyDmgud3Jpb2tpM2YwdDVrMg5oLmZsZzE5YTIxMTgxaDIOaC4xNWZub3NiMDI5Y3M4AGonChRzdWdnZXN0LjlyeWptamVjaDd1NRIPTWFsw7ogQXJhZ29uw6lzaicKFHN1Z2dlc3QuY2FweXY3eHh3ZWI0Eg9NYWzDuiBBcmFnb27DqXNqJwoUc3VnZ2VzdC5ueWh6OTBiMjcxbDcSD01hbMO6IEFyYWdvbsOpc3IhMU00NUpWUWQxMlBzcGVudGxzNkt1YXNDanNLdUlOZWs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2025-06-26T16:06:00Z</dcterms:created>
  <dc:creator>Jose Carlos Martinez Sabater</dc:creator>
</cp:coreProperties>
</file>