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La Asociación Española de Cirugía (AEC) y la Confederación Estatal de Personas Sordas (CNSE) se unen para garantizar una atención quirúrgica accesible a este colectivo</w:t>
      </w:r>
    </w:p>
    <w:p w:rsidR="00000000" w:rsidDel="00000000" w:rsidP="00000000" w:rsidRDefault="00000000" w:rsidRPr="00000000" w14:paraId="00000003">
      <w:pPr>
        <w:numPr>
          <w:ilvl w:val="0"/>
          <w:numId w:val="1"/>
        </w:numPr>
        <w:spacing w:after="0" w:line="240" w:lineRule="auto"/>
        <w:ind w:left="720" w:hanging="360"/>
        <w:jc w:val="both"/>
        <w:rPr>
          <w:rFonts w:ascii="Noto Sans Symbols" w:cs="Noto Sans Symbols" w:eastAsia="Noto Sans Symbols" w:hAnsi="Noto Sans Symbols"/>
          <w:b w:val="1"/>
          <w:sz w:val="22"/>
          <w:szCs w:val="22"/>
        </w:rPr>
      </w:pPr>
      <w:r w:rsidDel="00000000" w:rsidR="00000000" w:rsidRPr="00000000">
        <w:rPr>
          <w:rFonts w:ascii="Calibri" w:cs="Calibri" w:eastAsia="Calibri" w:hAnsi="Calibri"/>
          <w:b w:val="1"/>
          <w:sz w:val="22"/>
          <w:szCs w:val="22"/>
          <w:rtl w:val="0"/>
        </w:rPr>
        <w:t xml:space="preserve">Esta colaboración marca un hito en la atención sanitaria inclusiva en España, promoviendo una cirugía más equitativa y diversa</w:t>
      </w:r>
    </w:p>
    <w:p w:rsidR="00000000" w:rsidDel="00000000" w:rsidP="00000000" w:rsidRDefault="00000000" w:rsidRPr="00000000" w14:paraId="00000004">
      <w:pPr>
        <w:spacing w:after="0" w:line="240" w:lineRule="auto"/>
        <w:ind w:left="720"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numPr>
          <w:ilvl w:val="0"/>
          <w:numId w:val="1"/>
        </w:numPr>
        <w:spacing w:after="0" w:line="240" w:lineRule="auto"/>
        <w:ind w:left="720" w:hanging="360"/>
        <w:jc w:val="both"/>
        <w:rPr>
          <w:rFonts w:ascii="Noto Sans Symbols" w:cs="Noto Sans Symbols" w:eastAsia="Noto Sans Symbols" w:hAnsi="Noto Sans Symbols"/>
          <w:b w:val="1"/>
          <w:sz w:val="22"/>
          <w:szCs w:val="22"/>
        </w:rPr>
      </w:pPr>
      <w:r w:rsidDel="00000000" w:rsidR="00000000" w:rsidRPr="00000000">
        <w:rPr>
          <w:rFonts w:ascii="Calibri" w:cs="Calibri" w:eastAsia="Calibri" w:hAnsi="Calibri"/>
          <w:b w:val="1"/>
          <w:sz w:val="22"/>
          <w:szCs w:val="22"/>
          <w:rtl w:val="0"/>
        </w:rPr>
        <w:t xml:space="preserve">El convenio prevé realizar materiales accesibles, formación específica y estudios conjuntos sobre buenas prácticas quirúrgicas inclusivas</w: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Madrid, 5 de junio de 2025</w:t>
      </w:r>
      <w:r w:rsidDel="00000000" w:rsidR="00000000" w:rsidRPr="00000000">
        <w:rPr>
          <w:rFonts w:ascii="Calibri" w:cs="Calibri" w:eastAsia="Calibri" w:hAnsi="Calibri"/>
          <w:sz w:val="22"/>
          <w:szCs w:val="22"/>
          <w:rtl w:val="0"/>
        </w:rPr>
        <w:t xml:space="preserve"> - La </w:t>
      </w:r>
      <w:hyperlink r:id="rId7">
        <w:r w:rsidDel="00000000" w:rsidR="00000000" w:rsidRPr="00000000">
          <w:rPr>
            <w:rFonts w:ascii="Calibri" w:cs="Calibri" w:eastAsia="Calibri" w:hAnsi="Calibri"/>
            <w:b w:val="1"/>
            <w:color w:val="1155cc"/>
            <w:sz w:val="22"/>
            <w:szCs w:val="22"/>
            <w:u w:val="single"/>
            <w:rtl w:val="0"/>
          </w:rPr>
          <w:t xml:space="preserve">Asociación Española de Cirugía (AEC)</w:t>
        </w:r>
      </w:hyperlink>
      <w:r w:rsidDel="00000000" w:rsidR="00000000" w:rsidRPr="00000000">
        <w:rPr>
          <w:rFonts w:ascii="Calibri" w:cs="Calibri" w:eastAsia="Calibri" w:hAnsi="Calibri"/>
          <w:sz w:val="22"/>
          <w:szCs w:val="22"/>
          <w:rtl w:val="0"/>
        </w:rPr>
        <w:t xml:space="preserve"> y la </w:t>
      </w:r>
      <w:hyperlink r:id="rId8">
        <w:r w:rsidDel="00000000" w:rsidR="00000000" w:rsidRPr="00000000">
          <w:rPr>
            <w:rFonts w:ascii="Calibri" w:cs="Calibri" w:eastAsia="Calibri" w:hAnsi="Calibri"/>
            <w:b w:val="1"/>
            <w:color w:val="1155cc"/>
            <w:sz w:val="22"/>
            <w:szCs w:val="22"/>
            <w:u w:val="single"/>
            <w:rtl w:val="0"/>
          </w:rPr>
          <w:t xml:space="preserve">Confederación Estatal de Personas Sordas (CNSE)</w:t>
        </w:r>
      </w:hyperlink>
      <w:r w:rsidDel="00000000" w:rsidR="00000000" w:rsidRPr="00000000">
        <w:rPr>
          <w:rFonts w:ascii="Calibri" w:cs="Calibri" w:eastAsia="Calibri" w:hAnsi="Calibri"/>
          <w:sz w:val="22"/>
          <w:szCs w:val="22"/>
          <w:rtl w:val="0"/>
        </w:rPr>
        <w:t xml:space="preserve"> han firmado un acuerdo de colaboración cuyo objetivo es </w:t>
      </w:r>
      <w:r w:rsidDel="00000000" w:rsidR="00000000" w:rsidRPr="00000000">
        <w:rPr>
          <w:rFonts w:ascii="Calibri" w:cs="Calibri" w:eastAsia="Calibri" w:hAnsi="Calibri"/>
          <w:b w:val="1"/>
          <w:sz w:val="22"/>
          <w:szCs w:val="22"/>
          <w:rtl w:val="0"/>
        </w:rPr>
        <w:t xml:space="preserve">garantizar que las personas sordas puedan acceder a la información quirúrgica en lengua de signos y comunicarse sin barreras con el personal sanitario.</w:t>
      </w:r>
    </w:p>
    <w:p w:rsidR="00000000" w:rsidDel="00000000" w:rsidP="00000000" w:rsidRDefault="00000000" w:rsidRPr="00000000" w14:paraId="0000000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convenio contempla el desarrollo de materiales accesibles en lengua de signos para informar a los pacientes sobre procedimientos quirúrgicos comunes, así como la incorporación de módulos específicos sobre comunicación con personas sordas en los programas de formación continua para cirujanos. Además, se trabajará en la elaboración de estudios conjuntos sobre buenas prácticas quirúrgicas inclusivas, con especial atención a intervenciones complejas donde asegurar una comunicación clara y precisa es crucial.</w:t>
      </w:r>
    </w:p>
    <w:p w:rsidR="00000000" w:rsidDel="00000000" w:rsidP="00000000" w:rsidRDefault="00000000" w:rsidRPr="00000000" w14:paraId="0000000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Una iniciativa que para el </w:t>
      </w:r>
      <w:r w:rsidDel="00000000" w:rsidR="00000000" w:rsidRPr="00000000">
        <w:rPr>
          <w:rFonts w:ascii="Calibri" w:cs="Calibri" w:eastAsia="Calibri" w:hAnsi="Calibri"/>
          <w:b w:val="1"/>
          <w:sz w:val="22"/>
          <w:szCs w:val="22"/>
          <w:rtl w:val="0"/>
        </w:rPr>
        <w:t xml:space="preserve">presidente de la CNSE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Roberto Suárez</w:t>
      </w:r>
      <w:r w:rsidDel="00000000" w:rsidR="00000000" w:rsidRPr="00000000">
        <w:rPr>
          <w:rFonts w:ascii="Calibri" w:cs="Calibri" w:eastAsia="Calibri" w:hAnsi="Calibri"/>
          <w:sz w:val="22"/>
          <w:szCs w:val="22"/>
          <w:rtl w:val="0"/>
        </w:rPr>
        <w:t xml:space="preserve">, hace posible el ejercicio de un derecho fundamental de las/os pacientes sordas/os como es entender y ser entendidas/os. “</w:t>
      </w:r>
      <w:r w:rsidDel="00000000" w:rsidR="00000000" w:rsidRPr="00000000">
        <w:rPr>
          <w:rFonts w:ascii="Calibri" w:cs="Calibri" w:eastAsia="Calibri" w:hAnsi="Calibri"/>
          <w:i w:val="1"/>
          <w:sz w:val="22"/>
          <w:szCs w:val="22"/>
          <w:rtl w:val="0"/>
        </w:rPr>
        <w:t xml:space="preserve">Firmar un consentimiento informado sin comprenderlo completamente es una vulneración del derecho a una atención sanitaria digna. Este acuerdo nos acerca a una sanidad más equitativa, donde las personas sordas podamos decidir y participar en igualdad de condiciones", señala.</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Por su parte, el </w:t>
      </w:r>
      <w:r w:rsidDel="00000000" w:rsidR="00000000" w:rsidRPr="00000000">
        <w:rPr>
          <w:rFonts w:ascii="Calibri" w:cs="Calibri" w:eastAsia="Calibri" w:hAnsi="Calibri"/>
          <w:b w:val="1"/>
          <w:sz w:val="22"/>
          <w:szCs w:val="22"/>
          <w:rtl w:val="0"/>
        </w:rPr>
        <w:t xml:space="preserve">presidente de la AEC, el Dr. Salvador Navarro</w:t>
      </w:r>
      <w:r w:rsidDel="00000000" w:rsidR="00000000" w:rsidRPr="00000000">
        <w:rPr>
          <w:rFonts w:ascii="Calibri" w:cs="Calibri" w:eastAsia="Calibri" w:hAnsi="Calibri"/>
          <w:sz w:val="22"/>
          <w:szCs w:val="22"/>
          <w:rtl w:val="0"/>
        </w:rPr>
        <w:t xml:space="preserve">, manifestó que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i w:val="1"/>
          <w:sz w:val="22"/>
          <w:szCs w:val="22"/>
          <w:rtl w:val="0"/>
        </w:rPr>
        <w:t xml:space="preserve">"la cirugía de calidad no solo requiere destreza técnica, sino también una comunicación eficaz y empática con los pacientes. Gracias a esta colaboración, queremos contribuir a que la práctica quirúrgica en España sea verdaderamente accesible para todos".</w:t>
      </w:r>
    </w:p>
    <w:p w:rsidR="00000000" w:rsidDel="00000000" w:rsidP="00000000" w:rsidRDefault="00000000" w:rsidRPr="00000000" w14:paraId="0000000B">
      <w:pPr>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Por su parte, el coordinador del </w:t>
      </w:r>
      <w:r w:rsidDel="00000000" w:rsidR="00000000" w:rsidRPr="00000000">
        <w:rPr>
          <w:rFonts w:ascii="Calibri" w:cs="Calibri" w:eastAsia="Calibri" w:hAnsi="Calibri"/>
          <w:b w:val="1"/>
          <w:sz w:val="22"/>
          <w:szCs w:val="22"/>
          <w:rtl w:val="0"/>
        </w:rPr>
        <w:t xml:space="preserve">Grupo de Relación con los Pacientes de la AEC</w:t>
      </w:r>
      <w:r w:rsidDel="00000000" w:rsidR="00000000" w:rsidRPr="00000000">
        <w:rPr>
          <w:rFonts w:ascii="Calibri" w:cs="Calibri" w:eastAsia="Calibri" w:hAnsi="Calibri"/>
          <w:sz w:val="22"/>
          <w:szCs w:val="22"/>
          <w:rtl w:val="0"/>
        </w:rPr>
        <w:t xml:space="preserve">, el </w:t>
      </w:r>
      <w:r w:rsidDel="00000000" w:rsidR="00000000" w:rsidRPr="00000000">
        <w:rPr>
          <w:rFonts w:ascii="Calibri" w:cs="Calibri" w:eastAsia="Calibri" w:hAnsi="Calibri"/>
          <w:b w:val="1"/>
          <w:sz w:val="22"/>
          <w:szCs w:val="22"/>
          <w:rtl w:val="0"/>
        </w:rPr>
        <w:t xml:space="preserve">Dr. José Luis Muñoz de Nova</w:t>
      </w:r>
      <w:r w:rsidDel="00000000" w:rsidR="00000000" w:rsidRPr="00000000">
        <w:rPr>
          <w:rFonts w:ascii="Calibri" w:cs="Calibri" w:eastAsia="Calibri" w:hAnsi="Calibri"/>
          <w:sz w:val="22"/>
          <w:szCs w:val="22"/>
          <w:rtl w:val="0"/>
        </w:rPr>
        <w:t xml:space="preserve">, comentó que</w:t>
      </w:r>
      <w:r w:rsidDel="00000000" w:rsidR="00000000" w:rsidRPr="00000000">
        <w:rPr>
          <w:rFonts w:ascii="Calibri" w:cs="Calibri" w:eastAsia="Calibri" w:hAnsi="Calibri"/>
          <w:i w:val="1"/>
          <w:sz w:val="22"/>
          <w:szCs w:val="22"/>
          <w:rtl w:val="0"/>
        </w:rPr>
        <w:t xml:space="preserve"> “cuando nos enfrentamos a un evento estresante y no sabemos qué va a pasar es inevitable sentir preocupación. Una intervención quirúrgica es un claro ejemplo. Por eso, desde el Grupo de Relación con los Pacientes queremos dar un paso para apoyar a los </w:t>
      </w:r>
      <w:r w:rsidDel="00000000" w:rsidR="00000000" w:rsidRPr="00000000">
        <w:rPr>
          <w:rFonts w:ascii="Calibri" w:cs="Calibri" w:eastAsia="Calibri" w:hAnsi="Calibri"/>
          <w:i w:val="1"/>
          <w:sz w:val="22"/>
          <w:szCs w:val="22"/>
          <w:rtl w:val="0"/>
        </w:rPr>
        <w:t xml:space="preserve">colectivos para los que los protocolos de comunicación convencionales no resultan pertinentes</w:t>
      </w:r>
      <w:r w:rsidDel="00000000" w:rsidR="00000000" w:rsidRPr="00000000">
        <w:rPr>
          <w:rFonts w:ascii="Calibri" w:cs="Calibri" w:eastAsia="Calibri" w:hAnsi="Calibri"/>
          <w:i w:val="1"/>
          <w:sz w:val="22"/>
          <w:szCs w:val="22"/>
          <w:rtl w:val="0"/>
        </w:rPr>
        <w:t xml:space="preserve"> y precisan una adaptación para que puedan alcanzar la información necesaria con garantías”.</w:t>
      </w:r>
    </w:p>
    <w:p w:rsidR="00000000" w:rsidDel="00000000" w:rsidP="00000000" w:rsidRDefault="00000000" w:rsidRPr="00000000" w14:paraId="0000000C">
      <w:pPr>
        <w:jc w:val="both"/>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Gracias a la formalización de este convenio, que marca un hito en la atención sanitaria inclusiva en España, la CNSE y la AEC reafirman su compromiso con una atención sanitaria que escuche, comprenda y respete las necesidades de las personas sordas, promoviendo así una cirugía más justa, igualitaria y diversa.</w:t>
      </w:r>
    </w:p>
    <w:p w:rsidR="00000000" w:rsidDel="00000000" w:rsidP="00000000" w:rsidRDefault="00000000" w:rsidRPr="00000000" w14:paraId="0000000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spacing w:line="240" w:lineRule="auto"/>
        <w:jc w:val="both"/>
        <w:rPr>
          <w:rFonts w:ascii="Arial" w:cs="Arial" w:eastAsia="Arial" w:hAnsi="Arial"/>
          <w:b w:val="1"/>
          <w:i w:val="1"/>
          <w:sz w:val="22"/>
          <w:szCs w:val="22"/>
          <w:u w:val="single"/>
        </w:rPr>
      </w:pPr>
      <w:r w:rsidDel="00000000" w:rsidR="00000000" w:rsidRPr="00000000">
        <w:rPr>
          <w:rFonts w:ascii="Lato" w:cs="Lato" w:eastAsia="Lato" w:hAnsi="Lato"/>
          <w:b w:val="1"/>
          <w:sz w:val="18"/>
          <w:szCs w:val="18"/>
          <w:u w:val="single"/>
          <w:rtl w:val="0"/>
        </w:rPr>
        <w:t xml:space="preserve">Más información:</w:t>
      </w:r>
      <w:r w:rsidDel="00000000" w:rsidR="00000000" w:rsidRPr="00000000">
        <w:rPr>
          <w:rtl w:val="0"/>
        </w:rPr>
      </w:r>
    </w:p>
    <w:p w:rsidR="00000000" w:rsidDel="00000000" w:rsidP="00000000" w:rsidRDefault="00000000" w:rsidRPr="00000000" w14:paraId="00000011">
      <w:pPr>
        <w:spacing w:line="240" w:lineRule="auto"/>
        <w:jc w:val="both"/>
        <w:rPr>
          <w:b w:val="1"/>
          <w:i w:val="1"/>
          <w:sz w:val="22"/>
          <w:szCs w:val="22"/>
        </w:rPr>
      </w:pPr>
      <w:r w:rsidDel="00000000" w:rsidR="00000000" w:rsidRPr="00000000">
        <w:rPr>
          <w:rFonts w:ascii="Lato" w:cs="Lato" w:eastAsia="Lato" w:hAnsi="Lato"/>
          <w:sz w:val="18"/>
          <w:szCs w:val="18"/>
          <w:rtl w:val="0"/>
        </w:rPr>
        <w:t xml:space="preserve">La CNSE es una organización sin ánimo de lucro que atiende los intereses de las personas sordas y de sus familias en España. Hoy la CNSE está integrada por 18 federaciones de personas sordas, que a su vez mantienen afiliadas a más de 100 asociaciones provinciales y locales de todo el Estado. No obstante, la CNSE atiende cualquier necesidad relacionada con el colectivo de personas sordas, estén o no afiliadas a su movimiento asociativo.</w:t>
      </w:r>
      <w:r w:rsidDel="00000000" w:rsidR="00000000" w:rsidRPr="00000000">
        <w:rPr>
          <w:rtl w:val="0"/>
        </w:rPr>
      </w:r>
    </w:p>
    <w:p w:rsidR="00000000" w:rsidDel="00000000" w:rsidP="00000000" w:rsidRDefault="00000000" w:rsidRPr="00000000" w14:paraId="00000012">
      <w:pPr>
        <w:jc w:val="both"/>
        <w:rPr>
          <w:rFonts w:ascii="Quattrocento Sans" w:cs="Quattrocento Sans" w:eastAsia="Quattrocento Sans" w:hAnsi="Quattrocento Sans"/>
          <w:i w:val="1"/>
          <w:sz w:val="28"/>
          <w:szCs w:val="28"/>
        </w:rPr>
      </w:pPr>
      <w:r w:rsidDel="00000000" w:rsidR="00000000" w:rsidRPr="00000000">
        <w:rPr>
          <w:rFonts w:ascii="Lato" w:cs="Lato" w:eastAsia="Lato" w:hAnsi="Lato"/>
          <w:color w:val="0000ff"/>
          <w:sz w:val="18"/>
          <w:szCs w:val="18"/>
          <w:u w:val="single"/>
          <w:rtl w:val="0"/>
        </w:rPr>
        <w:t xml:space="preserve"> </w:t>
      </w:r>
      <w:hyperlink r:id="rId9">
        <w:r w:rsidDel="00000000" w:rsidR="00000000" w:rsidRPr="00000000">
          <w:rPr>
            <w:rFonts w:ascii="Lato" w:cs="Lato" w:eastAsia="Lato" w:hAnsi="Lato"/>
            <w:color w:val="0000ff"/>
            <w:sz w:val="18"/>
            <w:szCs w:val="18"/>
            <w:u w:val="single"/>
            <w:rtl w:val="0"/>
          </w:rPr>
          <w:t xml:space="preserve">www.cnse.es</w:t>
        </w:r>
      </w:hyperlink>
      <w:r w:rsidDel="00000000" w:rsidR="00000000" w:rsidRPr="00000000">
        <w:rPr>
          <w:rFonts w:ascii="Lato" w:cs="Lato" w:eastAsia="Lato" w:hAnsi="Lato"/>
          <w:color w:val="0000ff"/>
          <w:sz w:val="18"/>
          <w:szCs w:val="18"/>
          <w:u w:val="single"/>
          <w:rtl w:val="0"/>
        </w:rPr>
        <w:t xml:space="preserve"> </w:t>
      </w:r>
      <w:r w:rsidDel="00000000" w:rsidR="00000000" w:rsidRPr="00000000">
        <w:rPr>
          <w:rtl w:val="0"/>
        </w:rPr>
      </w:r>
    </w:p>
    <w:p w:rsidR="00000000" w:rsidDel="00000000" w:rsidP="00000000" w:rsidRDefault="00000000" w:rsidRPr="00000000" w14:paraId="00000013">
      <w:pPr>
        <w:spacing w:after="200" w:line="360" w:lineRule="auto"/>
        <w:jc w:val="both"/>
        <w:rPr>
          <w:rFonts w:ascii="Lato" w:cs="Lato" w:eastAsia="Lato" w:hAnsi="Lato"/>
          <w:b w:val="1"/>
          <w:sz w:val="18"/>
          <w:szCs w:val="18"/>
          <w:u w:val="single"/>
        </w:rPr>
      </w:pPr>
      <w:r w:rsidDel="00000000" w:rsidR="00000000" w:rsidRPr="00000000">
        <w:rPr>
          <w:rFonts w:ascii="Lato" w:cs="Lato" w:eastAsia="Lato" w:hAnsi="Lato"/>
          <w:b w:val="1"/>
          <w:sz w:val="18"/>
          <w:szCs w:val="18"/>
          <w:u w:val="single"/>
          <w:rtl w:val="0"/>
        </w:rPr>
        <w:t xml:space="preserve">Sobre la Asociación Española de Cirugía</w:t>
      </w:r>
    </w:p>
    <w:p w:rsidR="00000000" w:rsidDel="00000000" w:rsidP="00000000" w:rsidRDefault="00000000" w:rsidRPr="00000000" w14:paraId="00000014">
      <w:pPr>
        <w:widowControl w:val="0"/>
        <w:tabs>
          <w:tab w:val="left" w:leader="none" w:pos="8647"/>
        </w:tabs>
        <w:spacing w:after="200" w:line="240" w:lineRule="auto"/>
        <w:jc w:val="both"/>
        <w:rPr>
          <w:rFonts w:ascii="Lato" w:cs="Lato" w:eastAsia="Lato" w:hAnsi="Lato"/>
          <w:sz w:val="18"/>
          <w:szCs w:val="18"/>
        </w:rPr>
      </w:pPr>
      <w:r w:rsidDel="00000000" w:rsidR="00000000" w:rsidRPr="00000000">
        <w:rPr>
          <w:rFonts w:ascii="Lato" w:cs="Lato" w:eastAsia="Lato" w:hAnsi="Lato"/>
          <w:sz w:val="18"/>
          <w:szCs w:val="18"/>
          <w:rtl w:val="0"/>
        </w:rPr>
        <w:t xml:space="preserve">La AEC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b w:val="1"/>
          <w:i w:val="1"/>
          <w:color w:val="0000ff"/>
          <w:sz w:val="22"/>
          <w:szCs w:val="22"/>
          <w:u w:val="single"/>
        </w:rPr>
        <w:sectPr>
          <w:headerReference r:id="rId10" w:type="default"/>
          <w:footerReference r:id="rId11" w:type="default"/>
          <w:pgSz w:h="16838" w:w="11906" w:orient="portrait"/>
          <w:pgMar w:bottom="1417" w:top="1417" w:left="1701" w:right="1701" w:header="708" w:footer="708"/>
          <w:pgNumType w:start="1"/>
        </w:sectPr>
      </w:pPr>
      <w:hyperlink r:id="rId12">
        <w:r w:rsidDel="00000000" w:rsidR="00000000" w:rsidRPr="00000000">
          <w:rPr>
            <w:rFonts w:ascii="Lato" w:cs="Lato" w:eastAsia="Lato" w:hAnsi="Lato"/>
            <w:color w:val="0000ff"/>
            <w:sz w:val="18"/>
            <w:szCs w:val="18"/>
            <w:u w:val="single"/>
            <w:rtl w:val="0"/>
          </w:rPr>
          <w:t xml:space="preserve">www.aecirujanos</w:t>
        </w:r>
      </w:hyperlink>
      <w:r w:rsidDel="00000000" w:rsidR="00000000" w:rsidRPr="00000000">
        <w:rPr>
          <w:rtl w:val="0"/>
        </w:rPr>
      </w:r>
    </w:p>
    <w:p w:rsidR="00000000" w:rsidDel="00000000" w:rsidP="00000000" w:rsidRDefault="00000000" w:rsidRPr="00000000" w14:paraId="00000016">
      <w:pPr>
        <w:spacing w:after="200" w:before="240" w:line="240" w:lineRule="auto"/>
        <w:ind w:left="0" w:firstLine="0"/>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Contacto de comunicación</w:t>
      </w:r>
    </w:p>
    <w:p w:rsidR="00000000" w:rsidDel="00000000" w:rsidP="00000000" w:rsidRDefault="00000000" w:rsidRPr="00000000" w14:paraId="00000017">
      <w:pPr>
        <w:spacing w:after="0" w:line="276" w:lineRule="auto"/>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Actitud de Comunicación</w:t>
      </w:r>
    </w:p>
    <w:p w:rsidR="00000000" w:rsidDel="00000000" w:rsidP="00000000" w:rsidRDefault="00000000" w:rsidRPr="00000000" w14:paraId="00000018">
      <w:pPr>
        <w:spacing w:after="0" w:line="276" w:lineRule="auto"/>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Carlota Ramos</w:t>
      </w:r>
    </w:p>
    <w:p w:rsidR="00000000" w:rsidDel="00000000" w:rsidP="00000000" w:rsidRDefault="00000000" w:rsidRPr="00000000" w14:paraId="00000019">
      <w:pPr>
        <w:spacing w:after="0" w:line="276" w:lineRule="auto"/>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Teléfono: 91 302 28 60</w:t>
      </w:r>
    </w:p>
    <w:p w:rsidR="00000000" w:rsidDel="00000000" w:rsidP="00000000" w:rsidRDefault="00000000" w:rsidRPr="00000000" w14:paraId="0000001A">
      <w:pPr>
        <w:spacing w:after="0" w:line="276" w:lineRule="auto"/>
        <w:ind w:left="0" w:firstLine="0"/>
        <w:jc w:val="both"/>
        <w:rPr>
          <w:rFonts w:ascii="Quattrocento Sans" w:cs="Quattrocento Sans" w:eastAsia="Quattrocento Sans" w:hAnsi="Quattrocento Sans"/>
          <w:i w:val="1"/>
          <w:sz w:val="28"/>
          <w:szCs w:val="28"/>
        </w:rPr>
        <w:sectPr>
          <w:type w:val="continuous"/>
          <w:pgSz w:h="16838" w:w="11906" w:orient="portrait"/>
          <w:pgMar w:bottom="568" w:top="1702" w:left="1701" w:right="1268" w:header="708" w:footer="708"/>
        </w:sectPr>
      </w:pPr>
      <w:r w:rsidDel="00000000" w:rsidR="00000000" w:rsidRPr="00000000">
        <w:rPr>
          <w:rFonts w:ascii="Calibri" w:cs="Calibri" w:eastAsia="Calibri" w:hAnsi="Calibri"/>
          <w:sz w:val="18"/>
          <w:szCs w:val="18"/>
          <w:rtl w:val="0"/>
        </w:rPr>
        <w:t xml:space="preserve">Email: </w:t>
      </w:r>
      <w:hyperlink r:id="rId13">
        <w:r w:rsidDel="00000000" w:rsidR="00000000" w:rsidRPr="00000000">
          <w:rPr>
            <w:rFonts w:ascii="Calibri" w:cs="Calibri" w:eastAsia="Calibri" w:hAnsi="Calibri"/>
            <w:color w:val="1155cc"/>
            <w:sz w:val="18"/>
            <w:szCs w:val="18"/>
            <w:u w:val="single"/>
            <w:rtl w:val="0"/>
          </w:rPr>
          <w:t xml:space="preserve">carlota.ramos@actitud.es</w:t>
        </w:r>
      </w:hyperlink>
      <w:r w:rsidDel="00000000" w:rsidR="00000000" w:rsidRPr="00000000">
        <w:rPr>
          <w:rtl w:val="0"/>
        </w:rPr>
      </w:r>
    </w:p>
    <w:p w:rsidR="00000000" w:rsidDel="00000000" w:rsidP="00000000" w:rsidRDefault="00000000" w:rsidRPr="00000000" w14:paraId="0000001B">
      <w:pPr>
        <w:spacing w:after="0" w:line="276" w:lineRule="auto"/>
        <w:ind w:left="0" w:firstLine="0"/>
        <w:jc w:val="both"/>
        <w:rPr>
          <w:rFonts w:ascii="Quattrocento Sans" w:cs="Quattrocento Sans" w:eastAsia="Quattrocento Sans" w:hAnsi="Quattrocento Sans"/>
          <w:i w:val="1"/>
          <w:sz w:val="28"/>
          <w:szCs w:val="28"/>
        </w:rPr>
      </w:pPr>
      <w:r w:rsidDel="00000000" w:rsidR="00000000" w:rsidRPr="00000000">
        <w:rPr>
          <w:rtl w:val="0"/>
        </w:rPr>
      </w:r>
    </w:p>
    <w:p w:rsidR="00000000" w:rsidDel="00000000" w:rsidP="00000000" w:rsidRDefault="00000000" w:rsidRPr="00000000" w14:paraId="0000001C">
      <w:pPr>
        <w:rPr>
          <w:rFonts w:ascii="Quattrocento Sans" w:cs="Quattrocento Sans" w:eastAsia="Quattrocento Sans" w:hAnsi="Quattrocento Sans"/>
          <w:sz w:val="28"/>
          <w:szCs w:val="28"/>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a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-133349</wp:posOffset>
          </wp:positionV>
          <wp:extent cx="532541" cy="541952"/>
          <wp:effectExtent b="0" l="0" r="0" t="0"/>
          <wp:wrapNone/>
          <wp:docPr descr="Logotipo, nombre de la empresa&#10;&#10;El contenido generado por IA puede ser incorrecto." id="781494526" name="image1.png"/>
          <a:graphic>
            <a:graphicData uri="http://schemas.openxmlformats.org/drawingml/2006/picture">
              <pic:pic>
                <pic:nvPicPr>
                  <pic:cNvPr descr="Logotipo, nombre de la empresa&#10;&#10;El contenido generado por IA puede ser incorrecto." id="0" name="image1.png"/>
                  <pic:cNvPicPr preferRelativeResize="0"/>
                </pic:nvPicPr>
                <pic:blipFill>
                  <a:blip r:embed="rId1"/>
                  <a:srcRect b="0" l="0" r="0" t="0"/>
                  <a:stretch>
                    <a:fillRect/>
                  </a:stretch>
                </pic:blipFill>
                <pic:spPr>
                  <a:xfrm>
                    <a:off x="0" y="0"/>
                    <a:ext cx="532541" cy="54195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4524375</wp:posOffset>
          </wp:positionH>
          <wp:positionV relativeFrom="paragraph">
            <wp:posOffset>-73659</wp:posOffset>
          </wp:positionV>
          <wp:extent cx="1479521" cy="522120"/>
          <wp:effectExtent b="0" l="0" r="0" t="0"/>
          <wp:wrapNone/>
          <wp:docPr descr="Logotipo&#10;&#10;El contenido generado por IA puede ser incorrecto." id="781494525" name="image2.png"/>
          <a:graphic>
            <a:graphicData uri="http://schemas.openxmlformats.org/drawingml/2006/picture">
              <pic:pic>
                <pic:nvPicPr>
                  <pic:cNvPr descr="Logotipo&#10;&#10;El contenido generado por IA puede ser incorrecto." id="0" name="image2.png"/>
                  <pic:cNvPicPr preferRelativeResize="0"/>
                </pic:nvPicPr>
                <pic:blipFill>
                  <a:blip r:embed="rId2"/>
                  <a:srcRect b="0" l="0" r="0" t="0"/>
                  <a:stretch>
                    <a:fillRect/>
                  </a:stretch>
                </pic:blipFill>
                <pic:spPr>
                  <a:xfrm>
                    <a:off x="0" y="0"/>
                    <a:ext cx="1479521" cy="5221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FB46CD"/>
  </w:style>
  <w:style w:type="paragraph" w:styleId="Ttulo1">
    <w:name w:val="heading 1"/>
    <w:basedOn w:val="Normal"/>
    <w:next w:val="Normal"/>
    <w:link w:val="Ttulo1Car"/>
    <w:uiPriority w:val="9"/>
    <w:qFormat w:val="1"/>
    <w:rsid w:val="00947C19"/>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947C19"/>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947C19"/>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947C19"/>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947C19"/>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947C19"/>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947C19"/>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947C19"/>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947C19"/>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947C19"/>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947C19"/>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947C19"/>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947C19"/>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947C19"/>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947C19"/>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947C19"/>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947C19"/>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947C19"/>
    <w:rPr>
      <w:rFonts w:cstheme="majorBidi" w:eastAsiaTheme="majorEastAsia"/>
      <w:color w:val="272727" w:themeColor="text1" w:themeTint="0000D8"/>
    </w:rPr>
  </w:style>
  <w:style w:type="paragraph" w:styleId="Ttulo">
    <w:name w:val="Title"/>
    <w:basedOn w:val="Normal"/>
    <w:next w:val="Normal"/>
    <w:link w:val="TtuloCar"/>
    <w:uiPriority w:val="10"/>
    <w:qFormat w:val="1"/>
    <w:rsid w:val="00947C19"/>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947C19"/>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947C19"/>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947C19"/>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947C19"/>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947C19"/>
    <w:rPr>
      <w:i w:val="1"/>
      <w:iCs w:val="1"/>
      <w:color w:val="404040" w:themeColor="text1" w:themeTint="0000BF"/>
    </w:rPr>
  </w:style>
  <w:style w:type="paragraph" w:styleId="Prrafodelista">
    <w:name w:val="List Paragraph"/>
    <w:basedOn w:val="Normal"/>
    <w:uiPriority w:val="34"/>
    <w:qFormat w:val="1"/>
    <w:rsid w:val="00947C19"/>
    <w:pPr>
      <w:ind w:left="720"/>
      <w:contextualSpacing w:val="1"/>
    </w:pPr>
  </w:style>
  <w:style w:type="character" w:styleId="nfasisintenso">
    <w:name w:val="Intense Emphasis"/>
    <w:basedOn w:val="Fuentedeprrafopredeter"/>
    <w:uiPriority w:val="21"/>
    <w:qFormat w:val="1"/>
    <w:rsid w:val="00947C19"/>
    <w:rPr>
      <w:i w:val="1"/>
      <w:iCs w:val="1"/>
      <w:color w:val="0f4761" w:themeColor="accent1" w:themeShade="0000BF"/>
    </w:rPr>
  </w:style>
  <w:style w:type="paragraph" w:styleId="Citadestacada">
    <w:name w:val="Intense Quote"/>
    <w:basedOn w:val="Normal"/>
    <w:next w:val="Normal"/>
    <w:link w:val="CitadestacadaCar"/>
    <w:uiPriority w:val="30"/>
    <w:qFormat w:val="1"/>
    <w:rsid w:val="00947C1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947C19"/>
    <w:rPr>
      <w:i w:val="1"/>
      <w:iCs w:val="1"/>
      <w:color w:val="0f4761" w:themeColor="accent1" w:themeShade="0000BF"/>
    </w:rPr>
  </w:style>
  <w:style w:type="character" w:styleId="Referenciaintensa">
    <w:name w:val="Intense Reference"/>
    <w:basedOn w:val="Fuentedeprrafopredeter"/>
    <w:uiPriority w:val="32"/>
    <w:qFormat w:val="1"/>
    <w:rsid w:val="00947C19"/>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5B433C"/>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B433C"/>
  </w:style>
  <w:style w:type="paragraph" w:styleId="Piedepgina">
    <w:name w:val="footer"/>
    <w:basedOn w:val="Normal"/>
    <w:link w:val="PiedepginaCar"/>
    <w:uiPriority w:val="99"/>
    <w:unhideWhenUsed w:val="1"/>
    <w:rsid w:val="005B433C"/>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B433C"/>
  </w:style>
  <w:style w:type="character" w:styleId="Hipervnculo">
    <w:name w:val="Hyperlink"/>
    <w:basedOn w:val="Fuentedeprrafopredeter"/>
    <w:rsid w:val="003A0451"/>
    <w:rPr>
      <w:color w:val="0000ff"/>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mailto:carlota.ramos@actitud.es" TargetMode="External"/><Relationship Id="rId12" Type="http://schemas.openxmlformats.org/officeDocument/2006/relationships/hyperlink" Target="http://www.aecirujano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nse.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ecirujanos.es/" TargetMode="External"/><Relationship Id="rId8" Type="http://schemas.openxmlformats.org/officeDocument/2006/relationships/hyperlink" Target="https://www.cnse.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Lato-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Lato-italic.ttf"/><Relationship Id="rId15" Type="http://schemas.openxmlformats.org/officeDocument/2006/relationships/font" Target="fonts/NotoSansSymbols-regular.ttf"/><Relationship Id="rId14" Type="http://schemas.openxmlformats.org/officeDocument/2006/relationships/font" Target="fonts/QuattrocentoSans-boldItalic.ttf"/><Relationship Id="rId16" Type="http://schemas.openxmlformats.org/officeDocument/2006/relationships/font" Target="fonts/NotoSansSymbols-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Lato-regular.ttf"/><Relationship Id="rId8" Type="http://schemas.openxmlformats.org/officeDocument/2006/relationships/font" Target="fonts/Lato-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RDlcTjDWW5LdMEZP410w+2LPQ==">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2025-05-30T12:23:00Z</dcterms:created>
  <dc:creator>Gema Pérez López</dc:creator>
</cp:coreProperties>
</file>