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93" w:rsidRDefault="00BB1A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14802B4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140A14CC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00F797F3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D71393" w:rsidRDefault="00D71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D71393" w:rsidRDefault="00BB1A0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Como parte de la campaña “El Metal se Recicla para Siempre”, </w:t>
      </w:r>
    </w:p>
    <w:p w:rsidR="00D71393" w:rsidRDefault="00D7139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D71393" w:rsidRDefault="00BB1A0F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La Asociación Metalgráfica Española (AME) celebra la I Edición de los Premios Infinito</w:t>
      </w:r>
    </w:p>
    <w:p w:rsidR="00D71393" w:rsidRDefault="00BB1A0F">
      <w:pPr>
        <w:numPr>
          <w:ilvl w:val="0"/>
          <w:numId w:val="1"/>
        </w:numPr>
        <w:spacing w:before="200" w:after="16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Hoy 3 de octubre se celebró esta primera edición, poniendo el punto y final a la campaña El Metal se Recicla para Siempre</w:t>
      </w:r>
    </w:p>
    <w:p w:rsidR="00D71393" w:rsidRDefault="00BB1A0F">
      <w:pPr>
        <w:numPr>
          <w:ilvl w:val="0"/>
          <w:numId w:val="1"/>
        </w:numPr>
        <w:spacing w:before="200"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Estos premios se organizan para reconocer la labor de los galardonados en redes sociales, medios de comunicación y de empresas</w:t>
      </w:r>
    </w:p>
    <w:p w:rsidR="00D71393" w:rsidRDefault="00BB1A0F">
      <w:pPr>
        <w:numPr>
          <w:ilvl w:val="0"/>
          <w:numId w:val="1"/>
        </w:numPr>
        <w:spacing w:before="200" w:after="16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Javier </w:t>
      </w:r>
      <w:r>
        <w:rPr>
          <w:rFonts w:ascii="Calibri" w:eastAsia="Calibri" w:hAnsi="Calibri" w:cs="Calibri"/>
          <w:b/>
          <w:i/>
        </w:rPr>
        <w:t>Clemente (@</w:t>
      </w:r>
      <w:proofErr w:type="spellStart"/>
      <w:r>
        <w:rPr>
          <w:rFonts w:ascii="Calibri" w:eastAsia="Calibri" w:hAnsi="Calibri" w:cs="Calibri"/>
          <w:b/>
          <w:i/>
        </w:rPr>
        <w:t>TodosSomosReciclaje</w:t>
      </w:r>
      <w:proofErr w:type="spellEnd"/>
      <w:r>
        <w:rPr>
          <w:rFonts w:ascii="Calibri" w:eastAsia="Calibri" w:hAnsi="Calibri" w:cs="Calibri"/>
          <w:b/>
          <w:i/>
        </w:rPr>
        <w:t xml:space="preserve">) en la categoría de redes sociales, </w:t>
      </w:r>
      <w:proofErr w:type="spellStart"/>
      <w:r>
        <w:rPr>
          <w:rFonts w:ascii="Calibri" w:eastAsia="Calibri" w:hAnsi="Calibri" w:cs="Calibri"/>
          <w:b/>
          <w:i/>
        </w:rPr>
        <w:t>Too</w:t>
      </w:r>
      <w:proofErr w:type="spellEnd"/>
      <w:r>
        <w:rPr>
          <w:rFonts w:ascii="Calibri" w:eastAsia="Calibri" w:hAnsi="Calibri" w:cs="Calibri"/>
          <w:b/>
          <w:i/>
        </w:rPr>
        <w:t xml:space="preserve"> Good to </w:t>
      </w:r>
      <w:proofErr w:type="spellStart"/>
      <w:r>
        <w:rPr>
          <w:rFonts w:ascii="Calibri" w:eastAsia="Calibri" w:hAnsi="Calibri" w:cs="Calibri"/>
          <w:b/>
          <w:i/>
        </w:rPr>
        <w:t>Go</w:t>
      </w:r>
      <w:proofErr w:type="spellEnd"/>
      <w:r>
        <w:rPr>
          <w:rFonts w:ascii="Calibri" w:eastAsia="Calibri" w:hAnsi="Calibri" w:cs="Calibri"/>
          <w:b/>
          <w:i/>
        </w:rPr>
        <w:t xml:space="preserve"> en la de empresas, y EFE Verde en medios de comunicación han sido los ganadores de esta primera edición</w:t>
      </w:r>
    </w:p>
    <w:p w:rsidR="00D71393" w:rsidRDefault="00BB1A0F">
      <w:pPr>
        <w:numPr>
          <w:ilvl w:val="0"/>
          <w:numId w:val="1"/>
        </w:numPr>
        <w:spacing w:before="200" w:after="16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Además, </w:t>
      </w:r>
      <w:hyperlink r:id="rId8">
        <w:r>
          <w:rPr>
            <w:rFonts w:ascii="Calibri" w:eastAsia="Calibri" w:hAnsi="Calibri" w:cs="Calibri"/>
            <w:b/>
            <w:i/>
            <w:color w:val="1155CC"/>
            <w:u w:val="single"/>
          </w:rPr>
          <w:t>Mundo Latas</w:t>
        </w:r>
      </w:hyperlink>
      <w:r>
        <w:rPr>
          <w:rFonts w:ascii="Calibri" w:eastAsia="Calibri" w:hAnsi="Calibri" w:cs="Calibri"/>
          <w:b/>
          <w:i/>
        </w:rPr>
        <w:t>, portal</w:t>
      </w:r>
      <w:r>
        <w:rPr>
          <w:rFonts w:ascii="Calibri" w:eastAsia="Calibri" w:hAnsi="Calibri" w:cs="Calibri"/>
          <w:b/>
          <w:i/>
        </w:rPr>
        <w:t xml:space="preserve"> y revista especializado del sector del envase metálico, recibe el Premio Honorífico otorgado por la Junta Directiva de la Asociación</w:t>
      </w:r>
    </w:p>
    <w:p w:rsidR="00D71393" w:rsidRDefault="00D71393">
      <w:pPr>
        <w:spacing w:before="200" w:after="160" w:line="240" w:lineRule="auto"/>
        <w:jc w:val="both"/>
        <w:rPr>
          <w:rFonts w:ascii="Calibri" w:eastAsia="Calibri" w:hAnsi="Calibri" w:cs="Calibri"/>
          <w:b/>
          <w:i/>
        </w:rPr>
      </w:pPr>
    </w:p>
    <w:p w:rsidR="00D71393" w:rsidRDefault="00BB1A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Madrid</w:t>
      </w:r>
      <w:r>
        <w:rPr>
          <w:rFonts w:ascii="Calibri" w:eastAsia="Calibri" w:hAnsi="Calibri" w:cs="Calibri"/>
          <w:b/>
        </w:rPr>
        <w:t xml:space="preserve">, 3 de octubre </w:t>
      </w:r>
      <w:r>
        <w:rPr>
          <w:rFonts w:ascii="Calibri" w:eastAsia="Calibri" w:hAnsi="Calibri" w:cs="Calibri"/>
          <w:b/>
          <w:color w:val="000000"/>
        </w:rPr>
        <w:t>de 202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color w:val="000000"/>
        </w:rPr>
        <w:t xml:space="preserve">.- </w:t>
      </w:r>
      <w:r>
        <w:rPr>
          <w:rFonts w:ascii="Calibri" w:eastAsia="Calibri" w:hAnsi="Calibri" w:cs="Calibri"/>
        </w:rPr>
        <w:t>Promover y reconocer la mejor labor divulgadora de las propiedades y beneficios de los envases y cierres metálicos, y premiar las prácticas de educación ambiental. Este es el objetivo de los Premios Infinito entregados hoy por la Asociación Metalgráfica Es</w:t>
      </w:r>
      <w:r>
        <w:rPr>
          <w:rFonts w:ascii="Calibri" w:eastAsia="Calibri" w:hAnsi="Calibri" w:cs="Calibri"/>
        </w:rPr>
        <w:t xml:space="preserve">pañola (AME) y que suponen el colofón de la campaña “El Metal se Recicla para siempre”. </w:t>
      </w:r>
    </w:p>
    <w:p w:rsidR="00D71393" w:rsidRDefault="00BB1A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Asociación Metalgráfica Española, organización empresarial que agrupa a fabricantes de envases y cierres metálicos, inició esta campaña de concienciación social par</w:t>
      </w:r>
      <w:r>
        <w:rPr>
          <w:rFonts w:ascii="Calibri" w:eastAsia="Calibri" w:hAnsi="Calibri" w:cs="Calibri"/>
        </w:rPr>
        <w:t>a informar y educar sobre el reciclaje del metal y sus ventajas medioambientales. Como reflejo del compromiso medioambiental de la Asociación, la campaña “El Metal se Recicla para Siempre”, dirigida al consumidor final, tiene como objetivo dar a conocer la</w:t>
      </w:r>
      <w:r>
        <w:rPr>
          <w:rFonts w:ascii="Calibri" w:eastAsia="Calibri" w:hAnsi="Calibri" w:cs="Calibri"/>
        </w:rPr>
        <w:t>s ventajas de los envases y cierres metálicos -que son infinitamente reciclables- y todos los beneficios que aportan a la economía circular.</w:t>
      </w:r>
    </w:p>
    <w:p w:rsidR="00D71393" w:rsidRDefault="00BB1A0F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Los galardonados de la I Edición de los Premios Infinito</w:t>
      </w:r>
    </w:p>
    <w:p w:rsidR="00D71393" w:rsidRDefault="00BB1A0F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esta primera edición, la Junta Directiva de la Asociación Metalgráfica Española ha sido la encargada de proponer y votar a quienes finalmente han sido los ganadores en las tres categorías -redes sociales, empresas y medios de comunicación- de los Premio</w:t>
      </w:r>
      <w:r>
        <w:rPr>
          <w:rFonts w:ascii="Calibri" w:eastAsia="Calibri" w:hAnsi="Calibri" w:cs="Calibri"/>
        </w:rPr>
        <w:t xml:space="preserve">s Infinito. </w:t>
      </w:r>
    </w:p>
    <w:p w:rsidR="00D71393" w:rsidRDefault="00BB1A0F">
      <w:pPr>
        <w:spacing w:after="1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En la categoría de redes sociales, el premio ha sido entregado a Javier Clemente con su proyecto Todos Somos Reciclaje. En redes sociales, y por lo que recibe este galardón, ha conseguido reunir a más de 200.000 seguidores en Instagram, más de</w:t>
      </w:r>
      <w:r>
        <w:rPr>
          <w:rFonts w:ascii="Calibri" w:eastAsia="Calibri" w:hAnsi="Calibri" w:cs="Calibri"/>
        </w:rPr>
        <w:t xml:space="preserve"> 25.000 en YouTube y 18.000 seguidores en Facebook; personas que, gracias a sus publicaciones, tienen más información acerca de la gestión de residuos y de la importancia de ser responsables con el </w:t>
      </w:r>
      <w:r>
        <w:rPr>
          <w:rFonts w:ascii="Calibri" w:eastAsia="Calibri" w:hAnsi="Calibri" w:cs="Calibri"/>
        </w:rPr>
        <w:lastRenderedPageBreak/>
        <w:t>medio ambiente. Además, fue uno de los creadores de conten</w:t>
      </w:r>
      <w:r>
        <w:rPr>
          <w:rFonts w:ascii="Calibri" w:eastAsia="Calibri" w:hAnsi="Calibri" w:cs="Calibri"/>
        </w:rPr>
        <w:t xml:space="preserve">ido que han participado en la campaña El Metal se Recicla para Siempre. </w:t>
      </w:r>
    </w:p>
    <w:p w:rsidR="00D71393" w:rsidRDefault="00BB1A0F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la categoría de empresas, el Premio Infinito fue para </w:t>
      </w:r>
      <w:proofErr w:type="spellStart"/>
      <w:r>
        <w:rPr>
          <w:rFonts w:ascii="Calibri" w:eastAsia="Calibri" w:hAnsi="Calibri" w:cs="Calibri"/>
        </w:rPr>
        <w:t>Too</w:t>
      </w:r>
      <w:proofErr w:type="spellEnd"/>
      <w:r>
        <w:rPr>
          <w:rFonts w:ascii="Calibri" w:eastAsia="Calibri" w:hAnsi="Calibri" w:cs="Calibri"/>
        </w:rPr>
        <w:t xml:space="preserve"> Good to </w:t>
      </w:r>
      <w:proofErr w:type="spellStart"/>
      <w:r>
        <w:rPr>
          <w:rFonts w:ascii="Calibri" w:eastAsia="Calibri" w:hAnsi="Calibri" w:cs="Calibri"/>
        </w:rPr>
        <w:t>Go</w:t>
      </w:r>
      <w:proofErr w:type="spellEnd"/>
      <w:r>
        <w:rPr>
          <w:rFonts w:ascii="Calibri" w:eastAsia="Calibri" w:hAnsi="Calibri" w:cs="Calibri"/>
        </w:rPr>
        <w:t xml:space="preserve"> por su labor contra el desperdicio alimentario. Con su app, conectan a establecimientos que van a desperdiciar </w:t>
      </w:r>
      <w:r>
        <w:rPr>
          <w:rFonts w:ascii="Calibri" w:eastAsia="Calibri" w:hAnsi="Calibri" w:cs="Calibri"/>
        </w:rPr>
        <w:t>comida al final del día con clientes que pueden comprarla a un precio especial.</w:t>
      </w:r>
    </w:p>
    <w:p w:rsidR="00D71393" w:rsidRDefault="00BB1A0F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Premio Infinito en la categoría de medios de comunicación lo recogió Arturo </w:t>
      </w:r>
      <w:proofErr w:type="spellStart"/>
      <w:r>
        <w:rPr>
          <w:rFonts w:ascii="Calibri" w:eastAsia="Calibri" w:hAnsi="Calibri" w:cs="Calibri"/>
        </w:rPr>
        <w:t>Larena</w:t>
      </w:r>
      <w:proofErr w:type="spellEnd"/>
      <w:r>
        <w:rPr>
          <w:rFonts w:ascii="Calibri" w:eastAsia="Calibri" w:hAnsi="Calibri" w:cs="Calibri"/>
        </w:rPr>
        <w:t>, como responsable de EFE Verde, web temática de la agencia de noticias EFE encargada del p</w:t>
      </w:r>
      <w:r>
        <w:rPr>
          <w:rFonts w:ascii="Calibri" w:eastAsia="Calibri" w:hAnsi="Calibri" w:cs="Calibri"/>
        </w:rPr>
        <w:t>eriodismo ambiental. EFE Verde trabaja diariamente para ofrecer información especializada y ser un punto de encuentro de las personas que se interesan por el medio ambiente, las energías renovables, la biodiversidad, la economía circular, el periodismo amb</w:t>
      </w:r>
      <w:r>
        <w:rPr>
          <w:rFonts w:ascii="Calibri" w:eastAsia="Calibri" w:hAnsi="Calibri" w:cs="Calibri"/>
        </w:rPr>
        <w:t>iental y, en definitiva, el desarrollo sostenible.</w:t>
      </w:r>
    </w:p>
    <w:p w:rsidR="00D71393" w:rsidRDefault="00BB1A0F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Además, la Junta de AME propuso entregar un Premio Honorífico como agradecimiento por el apoyo al sector. Mundo Latas, el portal especializado en servicios para el fabricante de envases metálicos, ha sido </w:t>
      </w:r>
      <w:r>
        <w:rPr>
          <w:rFonts w:ascii="Calibri" w:eastAsia="Calibri" w:hAnsi="Calibri" w:cs="Calibri"/>
        </w:rPr>
        <w:t>galardonado con este Premio Honorífico. Además, a través de su revista bilingüe especializada, informan con estudios del mercado, artículos técnicos y noticias del sector.</w:t>
      </w:r>
    </w:p>
    <w:p w:rsidR="00865E89" w:rsidRDefault="00865E89" w:rsidP="00865E89">
      <w:pPr>
        <w:spacing w:after="1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3741715" cy="24930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1003-WA0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113" cy="249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393" w:rsidRDefault="00BB1A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Las acciones de “El Metal se Recicla para Siempre” </w:t>
      </w:r>
    </w:p>
    <w:p w:rsidR="00D71393" w:rsidRDefault="00BB1A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este tiempo, la Asociación ha</w:t>
      </w:r>
      <w:r>
        <w:rPr>
          <w:rFonts w:ascii="Calibri" w:eastAsia="Calibri" w:hAnsi="Calibri" w:cs="Calibri"/>
        </w:rPr>
        <w:t xml:space="preserve"> puesto en marcha distintas acciones en colaboración con medios de comunicación de tirada nacional, o </w:t>
      </w:r>
      <w:proofErr w:type="spellStart"/>
      <w:r>
        <w:rPr>
          <w:rFonts w:ascii="Calibri" w:eastAsia="Calibri" w:hAnsi="Calibri" w:cs="Calibri"/>
        </w:rPr>
        <w:t>influencers</w:t>
      </w:r>
      <w:proofErr w:type="spellEnd"/>
      <w:r>
        <w:rPr>
          <w:rFonts w:ascii="Calibri" w:eastAsia="Calibri" w:hAnsi="Calibri" w:cs="Calibri"/>
        </w:rPr>
        <w:t xml:space="preserve"> de distintas temáticas -</w:t>
      </w:r>
      <w:proofErr w:type="spellStart"/>
      <w:r>
        <w:rPr>
          <w:rFonts w:ascii="Calibri" w:eastAsia="Calibri" w:hAnsi="Calibri" w:cs="Calibri"/>
        </w:rPr>
        <w:t>lifestyle</w:t>
      </w:r>
      <w:proofErr w:type="spellEnd"/>
      <w:r>
        <w:rPr>
          <w:rFonts w:ascii="Calibri" w:eastAsia="Calibri" w:hAnsi="Calibri" w:cs="Calibri"/>
        </w:rPr>
        <w:t>, gastronomía, medioambiente, hogar, etc.-. Además, también se ha producido y compartido un vídeo divulgativo</w:t>
      </w:r>
      <w:r>
        <w:rPr>
          <w:rFonts w:ascii="Calibri" w:eastAsia="Calibri" w:hAnsi="Calibri" w:cs="Calibri"/>
        </w:rPr>
        <w:t>, y redactado una memoria corporativa anual que recoge las principales acciones realizadas por la Asociación en 2022.</w:t>
      </w:r>
    </w:p>
    <w:p w:rsidR="00D71393" w:rsidRDefault="00BB1A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metal es uno de los materiales más sostenibles que existen ya que se recicla para siempre, fomentando así el proceso de economía circul</w:t>
      </w:r>
      <w:r>
        <w:rPr>
          <w:rFonts w:ascii="Calibri" w:eastAsia="Calibri" w:hAnsi="Calibri" w:cs="Calibri"/>
        </w:rPr>
        <w:t xml:space="preserve">ar. Por ello, en la campaña ha estado muy presente el símbolo del infinito, concepto que representa la cualidad del metal de ser un </w:t>
      </w:r>
      <w:r>
        <w:rPr>
          <w:rFonts w:ascii="Calibri" w:eastAsia="Calibri" w:hAnsi="Calibri" w:cs="Calibri"/>
        </w:rPr>
        <w:lastRenderedPageBreak/>
        <w:t>material permanente e infinitamente reciclable. Nuevamente, el infinito vuelve a estar presente en esta acción, dando nombre</w:t>
      </w:r>
      <w:r>
        <w:rPr>
          <w:rFonts w:ascii="Calibri" w:eastAsia="Calibri" w:hAnsi="Calibri" w:cs="Calibri"/>
        </w:rPr>
        <w:t xml:space="preserve"> e imagen a estos premios. </w:t>
      </w:r>
    </w:p>
    <w:p w:rsidR="00D71393" w:rsidRDefault="00D71393">
      <w:pPr>
        <w:spacing w:after="160"/>
        <w:rPr>
          <w:rFonts w:ascii="Calibri" w:eastAsia="Calibri" w:hAnsi="Calibri" w:cs="Calibri"/>
          <w:sz w:val="10"/>
          <w:szCs w:val="10"/>
        </w:rPr>
      </w:pPr>
    </w:p>
    <w:p w:rsidR="00D71393" w:rsidRDefault="00BB1A0F">
      <w:p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Sobre AME </w:t>
      </w:r>
    </w:p>
    <w:p w:rsidR="00D71393" w:rsidRDefault="00BB1A0F">
      <w:pPr>
        <w:spacing w:line="240" w:lineRule="auto"/>
        <w:rPr>
          <w:rFonts w:ascii="Times New Roman" w:eastAsia="Times New Roman" w:hAnsi="Times New Roman" w:cs="Times New Roman"/>
        </w:rPr>
      </w:pPr>
      <w:hyperlink r:id="rId10">
        <w:r>
          <w:rPr>
            <w:rFonts w:ascii="Calibri" w:eastAsia="Calibri" w:hAnsi="Calibri" w:cs="Calibri"/>
            <w:i/>
            <w:color w:val="0000FF"/>
            <w:sz w:val="20"/>
            <w:szCs w:val="20"/>
            <w:u w:val="single"/>
          </w:rPr>
          <w:t>AME, Asociación Metalgráfica Española</w:t>
        </w:r>
      </w:hyperlink>
      <w:r>
        <w:rPr>
          <w:rFonts w:ascii="Calibri" w:eastAsia="Calibri" w:hAnsi="Calibri" w:cs="Calibri"/>
          <w:i/>
          <w:sz w:val="20"/>
          <w:szCs w:val="20"/>
        </w:rPr>
        <w:t>,  es  la mayor organización empresarial del sector de la fabricación de envases y cierres metálicos en aluminio y hojalata. Fundada en 1927</w:t>
      </w:r>
      <w:r>
        <w:rPr>
          <w:rFonts w:ascii="Calibri" w:eastAsia="Calibri" w:hAnsi="Calibri" w:cs="Calibri"/>
          <w:i/>
          <w:sz w:val="20"/>
          <w:szCs w:val="20"/>
        </w:rPr>
        <w:t>, es también una de las organizaciones sectoriales más antiguas de España. Agrupa a 30 compañías asociadas y 12 adheridas, desde grandes multinacionales a empresas familiares de capital español fabricantes de envases y cierres metálicos ligeros, tapas, tap</w:t>
      </w:r>
      <w:r>
        <w:rPr>
          <w:rFonts w:ascii="Calibri" w:eastAsia="Calibri" w:hAnsi="Calibri" w:cs="Calibri"/>
          <w:i/>
          <w:sz w:val="20"/>
          <w:szCs w:val="20"/>
        </w:rPr>
        <w:t>ones y precintos metálicos, y actividades afines como la decoración y barnizado de planchas metálicas y su estampación.</w:t>
      </w:r>
    </w:p>
    <w:p w:rsidR="00D71393" w:rsidRDefault="00BB1A0F">
      <w:p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Para más información:</w:t>
      </w:r>
    </w:p>
    <w:p w:rsidR="00D71393" w:rsidRDefault="00BB1A0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Actitud de Comunicación</w:t>
      </w:r>
    </w:p>
    <w:p w:rsidR="00D71393" w:rsidRDefault="00BB1A0F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Mirella Palafox </w:t>
      </w:r>
      <w:r>
        <w:rPr>
          <w:rFonts w:ascii="Calibri" w:eastAsia="Calibri" w:hAnsi="Calibri" w:cs="Calibri"/>
          <w:color w:val="000000"/>
          <w:sz w:val="18"/>
          <w:szCs w:val="18"/>
        </w:rPr>
        <w:t>Tel.: 91 302 28 60</w:t>
      </w:r>
    </w:p>
    <w:p w:rsidR="00D71393" w:rsidRDefault="00BB1A0F">
      <w:pPr>
        <w:spacing w:after="0" w:line="240" w:lineRule="auto"/>
        <w:jc w:val="both"/>
      </w:pPr>
      <w:r>
        <w:rPr>
          <w:rFonts w:ascii="Calibri" w:eastAsia="Calibri" w:hAnsi="Calibri" w:cs="Calibri"/>
          <w:color w:val="0563C1"/>
          <w:sz w:val="18"/>
          <w:szCs w:val="18"/>
          <w:u w:val="single"/>
        </w:rPr>
        <w:t>ame@actitud.es</w:t>
      </w:r>
    </w:p>
    <w:sectPr w:rsidR="00D71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0F" w:rsidRDefault="00BB1A0F">
      <w:pPr>
        <w:spacing w:after="0" w:line="240" w:lineRule="auto"/>
      </w:pPr>
      <w:r>
        <w:separator/>
      </w:r>
    </w:p>
  </w:endnote>
  <w:endnote w:type="continuationSeparator" w:id="0">
    <w:p w:rsidR="00BB1A0F" w:rsidRDefault="00BB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D71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D71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D71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0F" w:rsidRDefault="00BB1A0F">
      <w:pPr>
        <w:spacing w:after="0" w:line="240" w:lineRule="auto"/>
      </w:pPr>
      <w:r>
        <w:separator/>
      </w:r>
    </w:p>
  </w:footnote>
  <w:footnote w:type="continuationSeparator" w:id="0">
    <w:p w:rsidR="00BB1A0F" w:rsidRDefault="00BB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D71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BB1A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-755643</wp:posOffset>
          </wp:positionH>
          <wp:positionV relativeFrom="paragraph">
            <wp:posOffset>-355595</wp:posOffset>
          </wp:positionV>
          <wp:extent cx="2221865" cy="1132205"/>
          <wp:effectExtent l="0" t="0" r="0" b="0"/>
          <wp:wrapSquare wrapText="bothSides" distT="0" distB="0" distL="114300" distR="114300"/>
          <wp:docPr id="25" name="image1.jp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865" cy="1132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1393" w:rsidRDefault="00D71393">
    <w:pPr>
      <w:spacing w:after="16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393" w:rsidRDefault="00D713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4B7E"/>
    <w:multiLevelType w:val="multilevel"/>
    <w:tmpl w:val="ABE4F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93"/>
    <w:rsid w:val="00865E89"/>
    <w:rsid w:val="00BB1A0F"/>
    <w:rsid w:val="00D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7A22849-010E-409D-AF0D-12B9E5F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D71C7"/>
    <w:rPr>
      <w:color w:val="0000FF"/>
      <w:u w:val="single"/>
    </w:rPr>
  </w:style>
  <w:style w:type="paragraph" w:styleId="Sinespaciado">
    <w:name w:val="No Spacing"/>
    <w:uiPriority w:val="1"/>
    <w:qFormat/>
    <w:rsid w:val="00642FC7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BC635C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449"/>
  </w:style>
  <w:style w:type="paragraph" w:styleId="Piedepgina">
    <w:name w:val="footer"/>
    <w:basedOn w:val="Normal"/>
    <w:link w:val="PiedepginaCar"/>
    <w:uiPriority w:val="99"/>
    <w:unhideWhenUsed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449"/>
  </w:style>
  <w:style w:type="paragraph" w:styleId="Textodeglobo">
    <w:name w:val="Balloon Text"/>
    <w:basedOn w:val="Normal"/>
    <w:link w:val="TextodegloboCar"/>
    <w:uiPriority w:val="99"/>
    <w:semiHidden/>
    <w:unhideWhenUsed/>
    <w:rsid w:val="0056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44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496321"/>
    <w:rPr>
      <w:color w:val="808080"/>
    </w:rPr>
  </w:style>
  <w:style w:type="paragraph" w:styleId="Revisin">
    <w:name w:val="Revision"/>
    <w:hidden/>
    <w:uiPriority w:val="99"/>
    <w:semiHidden/>
    <w:rsid w:val="00496321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632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87B8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806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06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06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06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latas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me.org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GMk2md/24j8OColWJVpVaSzBw==">CgMxLjA4AHIhMWg5YTRqanhFOXROU0ItS2R1RGxqX2tYNXZiNFVUMmth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equipo</cp:lastModifiedBy>
  <cp:revision>2</cp:revision>
  <dcterms:created xsi:type="dcterms:W3CDTF">2022-11-02T18:07:00Z</dcterms:created>
  <dcterms:modified xsi:type="dcterms:W3CDTF">2023-10-03T14:34:00Z</dcterms:modified>
</cp:coreProperties>
</file>