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0"/>
          <w:szCs w:val="50"/>
          <w:rtl w:val="0"/>
        </w:rPr>
        <w:t xml:space="preserve">AirHelp adquiere la startup neerlandesa Trein Vertraging para impulsar la compensación multimodal en viajes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Ambas compañías comparten la misión de proteger a los viajeros, independientemente de su medio de transporte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AirHelp pretende ampliar la actividad de Trein Vertraging al resto de mercados de Europa y blindar los derechos de los pasajeros de un sector que crece en todo el continente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Madrid, 3 de diciembre de 2025.-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la organización líder mundial en derechos de los pasajeros aéreos, ha anunciado la adquisición estratégica de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Trein Vertraging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una empresa tecnológica neerlandesa especializada en compensación automatizada ferroviaria. Esta operación marca un paso clave en la ampliación de AirHelp más allá del transporte aéreo, con el objetivo de ofrecer a los viajeros una experiencia de reclamación multimodal, ágil y sin complicaciones frente a retrasos y cancelaciones en toda Europa.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Fundada en 2024 por Michael Hillhorst y Daan Ykema, Trein Vertraging ha experimentado un rápido crecimiento, ayudando a más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125.000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viajeros al mes a reclamar compensaciones por retrasos en trenes en los Países Bajos, con una tasa de éxito superior al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95%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Su sistema B2B2C automatizado permite identificar retrasos con elegibles y tramitar reclamaciones de forma totalmente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digitalizada, eliminando papeleo y complicaciones para los pasajeros.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“Esta adquisición es un paso decisivo para aportar valor a los viajeros, tanto en el aire como en tierra”, afirmó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Tomasz Pawliszyn, CEO de AirHelp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“Vemos un enorme potencial para ampliar sus operaciones dentro de los Países Bajos, y además expandirlo a otros mercados europeos durante el próximo año”.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“Unirnos a AirHelp es el siguiente paso natural”, señaló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Michael Hillhorst, cofundador de Trein Vertraging.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“Compartimos la misma misión: proteger a los viajeros y garantizar que reciban la compensación que les corresponde, independientemente del medio de transporte. El alcance global y la infraestructura de AirHelp nos permitirá amplificar nuestra tecnología y llevar la compensación ferroviaria a millones de personas en Europa”.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su parte,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Daan Ykema, también cofundador de la compañía neerlandesa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añadió: “Lo que construimos en los Países Bajos demuestra el potencial de la automatización aplicada a los derechos de los pasajeros. Con la escala y los recursos de AirHelp, estamos muy ilusionados por expandir nuestra tecnología a nuevos mercados europeos y, en conjunto, consolidarnos como la solución líder en compensación multimodal”.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medida que el transporte ferroviario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continúa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creciendo en Europa, los retrasos seguirán siendo una realidad. Solo en los Países Bajos,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decenas de millones de euros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compensaciones anuales quedan sin reclamar. Gracias a la tecnología automatizada de Trein Vertraging y al alcance global de AirHelp, millones de viajeros podrán reclamar fácilmente las compensaciones que les corresponden, sin importar cómo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viajen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Petición para salvar los derechos de los pasajeros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UE está intentando recortar los derechos de los pasajeros de forma tan drástica que el 60% de las reclamaciones por retrasos ya no tendrían derecho a indemnización. Significará más retrasos, menos indemnizaciones y CERO responsabilidad. 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Más información y firma de la petición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3 millones de pasajeros con retrasos o cancelaciones de vuelos. 12 millones de pasajeros han protegido sus vuelos con AirHelp+, e incontables millones más se benefician de la información experta disponible gratuitamente en airhelp.es. AirHelp también acaba de lanzar su nueva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aplicación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que ofrece seguimiento de vuelos en tiempo real, alertas de interrupciones y opciones para una protección adicional.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170.846 árboles.</w:t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una innovadora IA que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Sobre Trein Vertraging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Trein-vertraging.nl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la principal plataforma neerlandesa de tecnología para viajes especializada en compensación automatizada por retrasos en trenes. Desde 2024, la empresa ha ayudado a más de 125.000 viajeros al mes a reclamar reembolsos de manera sencilla a los operadores ferroviarios en los Países Bajos. Al automatizar por completo la detección de retrasos y la presentación de reclamaciones, Trein-vertraging.nl garantiza que los pasajeros reciban la compensación a la que tienen derecho legalmente, sin papeleo ni complicaciones.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Impulsada por algoritmos avanzados y análisis de trayectos en tiempo real, la plataforma procesa más de 1 millón de viajes en tren al mes, identificando retrasos elegibles y presentando reclamaciones con una tasa de éxito superior al 95%.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plataforma cuenta con certificación ISO 27001, lo que garantiza los más altos estándares de seguridad de datos, privacidad y cumplimiento del RGPD.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Trein-vertraging.nl existe para asegurar que los pasajeros no se queden atrás y siempre reciban los derechos y la compensación que les corresponden legalmente. La misión de la empresa es hacer que el proceso de compensación sea transparente, accesible y totalmente automatizado, para que cada viajero reciba el trato justo que merece.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Mirella Palafox: 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Rule="auto"/>
        <w:jc w:val="both"/>
        <w:rPr/>
      </w:pPr>
      <w:hyperlink r:id="rId1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right="-1032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4886325</wp:posOffset>
          </wp:positionH>
          <wp:positionV relativeFrom="paragraph">
            <wp:posOffset>123825</wp:posOffset>
          </wp:positionV>
          <wp:extent cx="1430663" cy="55795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3143" r="-3990" t="-11428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irhelp.com/en/app/" TargetMode="External"/><Relationship Id="rId10" Type="http://schemas.openxmlformats.org/officeDocument/2006/relationships/hyperlink" Target="https://www.airhelp.com/es/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://www.airhelp.com/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ange.org/p/di-no-a-perder-derechos-como-pasajero" TargetMode="External"/><Relationship Id="rId15" Type="http://schemas.openxmlformats.org/officeDocument/2006/relationships/hyperlink" Target="mailto:mirella.palafox@acttud.es" TargetMode="External"/><Relationship Id="rId14" Type="http://schemas.openxmlformats.org/officeDocument/2006/relationships/hyperlink" Target="http://trein-vertraging.nl" TargetMode="External"/><Relationship Id="rId17" Type="http://schemas.openxmlformats.org/officeDocument/2006/relationships/header" Target="header1.xml"/><Relationship Id="rId16" Type="http://schemas.openxmlformats.org/officeDocument/2006/relationships/hyperlink" Target="mailto:airhelp@actitud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airhelp.es" TargetMode="External"/><Relationship Id="rId8" Type="http://schemas.openxmlformats.org/officeDocument/2006/relationships/hyperlink" Target="https://trein-vertraging.nl/e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4SLut8DSqEmL60wchnCOtiINA==">CgMxLjA4AHIhMVhVSW1wMjFvQzZlN0xtUlpudlloSGktVDhGcGwyXzAy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