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2">
      <w:pPr>
        <w:spacing w:after="200" w:line="240" w:lineRule="auto"/>
        <w:jc w:val="center"/>
        <w:rPr>
          <w:rFonts w:ascii="Arial" w:cs="Arial" w:eastAsia="Arial" w:hAnsi="Arial"/>
          <w:b w:val="1"/>
        </w:rPr>
      </w:pPr>
      <w:r w:rsidDel="00000000" w:rsidR="00000000" w:rsidRPr="00000000">
        <w:rPr>
          <w:rFonts w:ascii="Calibri" w:cs="Calibri" w:eastAsia="Calibri" w:hAnsi="Calibri"/>
          <w:b w:val="1"/>
          <w:sz w:val="36"/>
          <w:szCs w:val="36"/>
          <w:rtl w:val="0"/>
        </w:rPr>
        <w:t xml:space="preserve">AirHelp nombra a </w:t>
      </w:r>
      <w:r w:rsidDel="00000000" w:rsidR="00000000" w:rsidRPr="00000000">
        <w:rPr>
          <w:rFonts w:ascii="Calibri" w:cs="Calibri" w:eastAsia="Calibri" w:hAnsi="Calibri"/>
          <w:b w:val="1"/>
          <w:sz w:val="36"/>
          <w:szCs w:val="36"/>
          <w:rtl w:val="0"/>
        </w:rPr>
        <w:t xml:space="preserve">Tim Boisvert como su nuevo CTO</w:t>
      </w: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Con más de 25 años de experiencia en el sector, Tim estará al frente de la innovación y el desarrollo en la arquitectura digital de la plataforma, los servicios y las herramientas de AirHelp</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Boisvert ha desarrollado su carrera profesional en grandes compañías como Wefox, Yahoo! o AOL</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firstLine="0"/>
        <w:jc w:val="center"/>
        <w:rPr>
          <w:rFonts w:ascii="Century Gothic" w:cs="Century Gothic" w:eastAsia="Century Gothic" w:hAnsi="Century Gothic"/>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rPr>
        <w:drawing>
          <wp:inline distB="114300" distT="114300" distL="114300" distR="114300">
            <wp:extent cx="3277774" cy="2562623"/>
            <wp:effectExtent b="0" l="0" r="0" t="0"/>
            <wp:docPr id="1264665078" name="image1.jpg"/>
            <a:graphic>
              <a:graphicData uri="http://schemas.openxmlformats.org/drawingml/2006/picture">
                <pic:pic>
                  <pic:nvPicPr>
                    <pic:cNvPr id="0" name="image1.jpg"/>
                    <pic:cNvPicPr preferRelativeResize="0"/>
                  </pic:nvPicPr>
                  <pic:blipFill>
                    <a:blip r:embed="rId7"/>
                    <a:srcRect b="49586" l="0" r="3068" t="0"/>
                    <a:stretch>
                      <a:fillRect/>
                    </a:stretch>
                  </pic:blipFill>
                  <pic:spPr>
                    <a:xfrm>
                      <a:off x="0" y="0"/>
                      <a:ext cx="3277774" cy="256262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x de abril de 2024.-</w:t>
      </w:r>
      <w:r w:rsidDel="00000000" w:rsidR="00000000" w:rsidRPr="00000000">
        <w:rPr>
          <w:rFonts w:ascii="Arial" w:cs="Arial" w:eastAsia="Arial" w:hAnsi="Arial"/>
          <w:color w:val="000000"/>
          <w:rtl w:val="0"/>
        </w:rPr>
        <w:t xml:space="preserve"> </w:t>
      </w:r>
      <w:r w:rsidDel="00000000" w:rsidR="00000000" w:rsidRPr="00000000">
        <w:rPr>
          <w:rFonts w:ascii="Calibri" w:cs="Calibri" w:eastAsia="Calibri" w:hAnsi="Calibri"/>
          <w:color w:val="0000ff"/>
          <w:u w:val="single"/>
          <w:rtl w:val="0"/>
        </w:rPr>
        <w:t xml:space="preserve">AirHelp</w:t>
      </w:r>
      <w:r w:rsidDel="00000000" w:rsidR="00000000" w:rsidRPr="00000000">
        <w:rPr>
          <w:rFonts w:ascii="Arial" w:cs="Arial" w:eastAsia="Arial" w:hAnsi="Arial"/>
          <w:color w:val="0000ff"/>
          <w:u w:val="single"/>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Calibri" w:cs="Calibri" w:eastAsia="Calibri" w:hAnsi="Calibri"/>
          <w:rtl w:val="0"/>
        </w:rPr>
        <w:t xml:space="preserve">la principal organización mundial dedicada a proteger los derechos de los pasajeros aéreos, ha anunciado el nombramiento de </w:t>
      </w:r>
      <w:r w:rsidDel="00000000" w:rsidR="00000000" w:rsidRPr="00000000">
        <w:rPr>
          <w:rFonts w:ascii="Calibri" w:cs="Calibri" w:eastAsia="Calibri" w:hAnsi="Calibri"/>
          <w:b w:val="1"/>
          <w:rtl w:val="0"/>
        </w:rPr>
        <w:t xml:space="preserve">Tim Boisvert como nuevo director de Tecnología (CTO) de la compañía</w:t>
      </w:r>
      <w:r w:rsidDel="00000000" w:rsidR="00000000" w:rsidRPr="00000000">
        <w:rPr>
          <w:rFonts w:ascii="Calibri" w:cs="Calibri" w:eastAsia="Calibri" w:hAnsi="Calibri"/>
          <w:rtl w:val="0"/>
        </w:rPr>
        <w:t xml:space="preserve">. Con más de 25 años de trayectoria en la industria, Tim trae consigo una gran experiencia en fomentar la innovación y liderar ambiciosos proyectos tecnológicos en grandes organizaciones, poniendo el foco en el desarrollo de la arquitectura de plataformas, servicios, herramientas y productos.</w:t>
      </w:r>
    </w:p>
    <w:p w:rsidR="00000000" w:rsidDel="00000000" w:rsidP="00000000" w:rsidRDefault="00000000" w:rsidRPr="00000000" w14:paraId="00000007">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Además de cuatro aplicaciones web y móviles orientadas al cliente y más de 100 microservicios, Tim Boisvert se incorpora a las oficinas de AirHelp en Barcelona tras desempeñar el cargo de vicepresidente de Ingeniería y Platform Architect en Wefox. También, ha desarrollado su carrera profesional en Yahoo! como vicepresidente de Ingeniería, Personalización y Contenido; o en AOL como director sénior de Ingeniería. </w:t>
      </w:r>
    </w:p>
    <w:p w:rsidR="00000000" w:rsidDel="00000000" w:rsidP="00000000" w:rsidRDefault="00000000" w:rsidRPr="00000000" w14:paraId="00000008">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La misión de AirHelp es simplificar el proceso de reclamación de indemnizaciones mediante el uso de tecnología avanzada y datos, presentados a través de una plataforma web fácil de usar. Como nuevo director de Tecnología, Boisvert será responsable de gestionar los equipos de ingeniería, datos, TI y seguridad de la empresa para ayudar a ampliar los sistemas centrales de AirHelp y hacer avanzar su cultura tecnológica.</w:t>
      </w:r>
    </w:p>
    <w:p w:rsidR="00000000" w:rsidDel="00000000" w:rsidP="00000000" w:rsidRDefault="00000000" w:rsidRPr="00000000" w14:paraId="00000009">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“Me uno al equipo de AirHelp en un momento emocionante, ya que la empresa busca mejorar realmente la experiencia de sus clientes. La tecnología de AirHelp ha revolucionado el sector de las reclamaciones de vuelos, con más de 16 millones de viajeros aéreos ayudados a reclamar. Estoy deseando contribuir en este proyecto de transformación de la empresa, siguiendo con los valores de mejorar la experiencia del usuario", ha declarado Tim Boisvert sobre su nuevo cargo.</w:t>
      </w:r>
    </w:p>
    <w:p w:rsidR="00000000" w:rsidDel="00000000" w:rsidP="00000000" w:rsidRDefault="00000000" w:rsidRPr="00000000" w14:paraId="0000000A">
      <w:pP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240" w:line="240" w:lineRule="auto"/>
        <w:jc w:val="both"/>
        <w:rPr>
          <w:rFonts w:ascii="Arial" w:cs="Arial" w:eastAsia="Arial" w:hAnsi="Arial"/>
          <w:highlight w:val="white"/>
        </w:rPr>
      </w:pPr>
      <w:bookmarkStart w:colFirst="0" w:colLast="0" w:name="_heading=h.gjdgxs" w:id="0"/>
      <w:bookmarkEnd w:id="0"/>
      <w:r w:rsidDel="00000000" w:rsidR="00000000" w:rsidRPr="00000000">
        <w:rPr>
          <w:rFonts w:ascii="Calibri" w:cs="Calibri" w:eastAsia="Calibri" w:hAnsi="Calibri"/>
          <w:rtl w:val="0"/>
        </w:rPr>
        <w:t xml:space="preserve">"Todos estamos encantados de dar la bienvenida a Tim como nuestro nuevo CTO. Con su amplia experiencia, tiene los conocimientos necesarios para convertirse en la fuerza impulsora del crecimiento tecnológico de AirHelp. El liderazgo y la pasión de Tim por la tecnología ayudarán a AirHelp a consolidar su éxito a la hora de ofrecer una experiencia superior al cliente y garantizar que nuestra misión siga cobrando vida", concluyó Tomasz Pawliszyn, CEO de AirHelp.</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60" w:lineRule="auto"/>
        <w:jc w:val="both"/>
        <w:rPr>
          <w:color w:val="000000"/>
        </w:rPr>
      </w:pPr>
      <w:r w:rsidDel="00000000" w:rsidR="00000000" w:rsidRPr="00000000">
        <w:rPr>
          <w:rFonts w:ascii="Calibri" w:cs="Calibri" w:eastAsia="Calibri" w:hAnsi="Calibri"/>
          <w:b w:val="1"/>
          <w:color w:val="000000"/>
          <w:sz w:val="18"/>
          <w:szCs w:val="18"/>
          <w:u w:val="single"/>
          <w:rtl w:val="0"/>
        </w:rPr>
        <w:t xml:space="preserve">Sobre AirHelp</w:t>
      </w:r>
      <w:r w:rsidDel="00000000" w:rsidR="00000000" w:rsidRPr="00000000">
        <w:rPr>
          <w:rtl w:val="0"/>
        </w:rPr>
      </w:r>
    </w:p>
    <w:p w:rsidR="00000000" w:rsidDel="00000000" w:rsidP="00000000" w:rsidRDefault="00000000" w:rsidRPr="00000000" w14:paraId="0000000D">
      <w:pPr>
        <w:spacing w:after="160"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0E">
      <w:pPr>
        <w:spacing w:after="1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0F">
      <w:pPr>
        <w:spacing w:after="160" w:lineRule="auto"/>
        <w:jc w:val="both"/>
        <w:rPr>
          <w:rFonts w:ascii="Arial" w:cs="Arial" w:eastAsia="Arial" w:hAnsi="Arial"/>
          <w:b w:val="1"/>
          <w:color w:val="212121"/>
          <w:sz w:val="20"/>
          <w:szCs w:val="20"/>
        </w:rPr>
      </w:pPr>
      <w:r w:rsidDel="00000000" w:rsidR="00000000" w:rsidRPr="00000000">
        <w:rPr>
          <w:rFonts w:ascii="Calibri" w:cs="Calibri" w:eastAsia="Calibri" w:hAnsi="Calibri"/>
          <w:sz w:val="18"/>
          <w:szCs w:val="18"/>
          <w:rtl w:val="0"/>
        </w:rPr>
        <w:t xml:space="preserve">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Rule="auto"/>
        <w:jc w:val="both"/>
        <w:rPr>
          <w:color w:val="000000"/>
        </w:rPr>
      </w:pPr>
      <w:r w:rsidDel="00000000" w:rsidR="00000000" w:rsidRPr="00000000">
        <w:rPr>
          <w:rFonts w:ascii="Calibri" w:cs="Calibri" w:eastAsia="Calibri" w:hAnsi="Calibri"/>
          <w:b w:val="1"/>
          <w:color w:val="000000"/>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Rule="auto"/>
        <w:jc w:val="both"/>
        <w:rPr>
          <w:color w:val="000000"/>
        </w:rPr>
      </w:pPr>
      <w:r w:rsidDel="00000000" w:rsidR="00000000" w:rsidRPr="00000000">
        <w:rPr>
          <w:rFonts w:ascii="Calibri" w:cs="Calibri" w:eastAsia="Calibri" w:hAnsi="Calibri"/>
          <w:b w:val="1"/>
          <w:color w:val="000000"/>
          <w:sz w:val="18"/>
          <w:szCs w:val="18"/>
          <w:rtl w:val="0"/>
        </w:rPr>
        <w:t xml:space="preserve">Mirella Palafox: </w:t>
      </w:r>
      <w:hyperlink r:id="rId10">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color w:val="000000"/>
          <w:sz w:val="18"/>
          <w:szCs w:val="18"/>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Rule="auto"/>
        <w:jc w:val="both"/>
        <w:rPr>
          <w:color w:val="000000"/>
        </w:rPr>
      </w:pPr>
      <w:hyperlink r:id="rId11">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60" w:lineRule="auto"/>
        <w:jc w:val="both"/>
        <w:rPr/>
      </w:pPr>
      <w:r w:rsidDel="00000000" w:rsidR="00000000" w:rsidRPr="00000000">
        <w:rPr>
          <w:rFonts w:ascii="Calibri" w:cs="Calibri" w:eastAsia="Calibri" w:hAnsi="Calibri"/>
          <w:b w:val="1"/>
          <w:color w:val="000000"/>
          <w:sz w:val="18"/>
          <w:szCs w:val="18"/>
          <w:rtl w:val="0"/>
        </w:rPr>
        <w:t xml:space="preserve">Actitud de Comunicación</w:t>
      </w:r>
      <w:r w:rsidDel="00000000" w:rsidR="00000000" w:rsidRPr="00000000">
        <w:rPr>
          <w:rFonts w:ascii="Calibri" w:cs="Calibri" w:eastAsia="Calibri" w:hAnsi="Calibri"/>
          <w:color w:val="000000"/>
          <w:sz w:val="18"/>
          <w:szCs w:val="18"/>
          <w:rtl w:val="0"/>
        </w:rPr>
        <w:t xml:space="preserve">: Tel.: 91 302 28 60</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4139565</wp:posOffset>
          </wp:positionH>
          <wp:positionV relativeFrom="paragraph">
            <wp:posOffset>-182879</wp:posOffset>
          </wp:positionV>
          <wp:extent cx="1609950" cy="628738"/>
          <wp:effectExtent b="0" l="0" r="0" t="0"/>
          <wp:wrapSquare wrapText="bothSides" distB="0" distT="0" distL="114300" distR="114300"/>
          <wp:docPr descr="Imagen que contiene Logotipo&#10;&#10;Descripción generada automáticamente" id="1264665077"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1"/>
                  <a:srcRect b="0" l="0" r="0" t="0"/>
                  <a:stretch>
                    <a:fillRect/>
                  </a:stretch>
                </pic:blipFill>
                <pic:spPr>
                  <a:xfrm>
                    <a:off x="0" y="0"/>
                    <a:ext cx="1609950" cy="6287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2408C"/>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extoennegrita">
    <w:name w:val="Strong"/>
    <w:basedOn w:val="Fuentedeprrafopredeter"/>
    <w:uiPriority w:val="22"/>
    <w:qFormat w:val="1"/>
    <w:rsid w:val="009E5E19"/>
    <w:rPr>
      <w:b w:val="1"/>
      <w:bCs w:val="1"/>
    </w:rPr>
  </w:style>
  <w:style w:type="paragraph" w:styleId="article-bodytext" w:customStyle="1">
    <w:name w:val="article-body__text"/>
    <w:basedOn w:val="Normal"/>
    <w:rsid w:val="009E5E19"/>
    <w:pPr>
      <w:spacing w:after="100" w:afterAutospacing="1" w:before="100" w:beforeAutospacing="1" w:line="240" w:lineRule="auto"/>
    </w:pPr>
    <w:rPr>
      <w:rFonts w:ascii="Times New Roman" w:cs="Times New Roman" w:eastAsia="Times New Roman" w:hAnsi="Times New Roman"/>
      <w:sz w:val="24"/>
      <w:szCs w:val="24"/>
    </w:rPr>
  </w:style>
  <w:style w:type="paragraph" w:styleId="Prrafodelista">
    <w:name w:val="List Paragraph"/>
    <w:basedOn w:val="Normal"/>
    <w:uiPriority w:val="34"/>
    <w:qFormat w:val="1"/>
    <w:rsid w:val="004E2112"/>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AE629F"/>
    <w:rPr>
      <w:color w:val="0563c1" w:themeColor="hyperlink"/>
      <w:u w:val="single"/>
    </w:rPr>
  </w:style>
  <w:style w:type="character" w:styleId="Mencinsinresolver">
    <w:name w:val="Unresolved Mention"/>
    <w:basedOn w:val="Fuentedeprrafopredeter"/>
    <w:uiPriority w:val="99"/>
    <w:semiHidden w:val="1"/>
    <w:unhideWhenUsed w:val="1"/>
    <w:rsid w:val="00AE629F"/>
    <w:rPr>
      <w:color w:val="605e5c"/>
      <w:shd w:color="auto" w:fill="e1dfdd" w:val="clear"/>
    </w:rPr>
  </w:style>
  <w:style w:type="paragraph" w:styleId="Encabezado">
    <w:name w:val="header"/>
    <w:basedOn w:val="Normal"/>
    <w:link w:val="EncabezadoCar"/>
    <w:uiPriority w:val="99"/>
    <w:unhideWhenUsed w:val="1"/>
    <w:rsid w:val="00FD615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D615F"/>
  </w:style>
  <w:style w:type="paragraph" w:styleId="Piedepgina">
    <w:name w:val="footer"/>
    <w:basedOn w:val="Normal"/>
    <w:link w:val="PiedepginaCar"/>
    <w:uiPriority w:val="99"/>
    <w:unhideWhenUsed w:val="1"/>
    <w:rsid w:val="00FD615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D615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2" Type="http://schemas.openxmlformats.org/officeDocument/2006/relationships/header" Target="header1.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d6jmL+IFGsgyBoKqmlsQD+Cqw==">CgMxLjAyCGguZ2pkZ3hzOAByITE4YzZkWnVTbHNIM01Ga2NHdWw2X0xHRE55VlVhY3V3Qw==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2024-03-15T14:15:00Z</dcterms:created>
  <dc:creator>actitud1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0x010100BCA0235EA0715149902AD866B6DB80CE</vt:lpwstr>
  </property>
</Properties>
</file>