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i w:val="1"/>
        </w:rPr>
      </w:pPr>
      <w:r w:rsidDel="00000000" w:rsidR="00000000" w:rsidRPr="00000000">
        <w:rPr>
          <w:rtl w:val="0"/>
        </w:rPr>
      </w:r>
    </w:p>
    <w:p w:rsidR="00000000" w:rsidDel="00000000" w:rsidP="00000000" w:rsidRDefault="00000000" w:rsidRPr="00000000" w14:paraId="00000002">
      <w:pPr>
        <w:spacing w:after="240" w:before="240" w:lineRule="auto"/>
        <w:jc w:val="center"/>
        <w:rPr>
          <w:b w:val="1"/>
          <w:sz w:val="44"/>
          <w:szCs w:val="44"/>
        </w:rPr>
      </w:pPr>
      <w:r w:rsidDel="00000000" w:rsidR="00000000" w:rsidRPr="00000000">
        <w:rPr>
          <w:b w:val="1"/>
          <w:sz w:val="44"/>
          <w:szCs w:val="44"/>
          <w:rtl w:val="0"/>
        </w:rPr>
        <w:t xml:space="preserve">Axazure incorpora a Miguel Llorca como nuevo CIO</w:t>
      </w:r>
    </w:p>
    <w:p w:rsidR="00000000" w:rsidDel="00000000" w:rsidP="00000000" w:rsidRDefault="00000000" w:rsidRPr="00000000" w14:paraId="00000003">
      <w:pPr>
        <w:spacing w:after="240" w:before="240" w:lineRule="auto"/>
        <w:jc w:val="center"/>
        <w:rPr>
          <w:b w:val="1"/>
          <w:sz w:val="44"/>
          <w:szCs w:val="44"/>
        </w:rPr>
      </w:pPr>
      <w:r w:rsidDel="00000000" w:rsidR="00000000" w:rsidRPr="00000000">
        <w:rPr>
          <w:rtl w:val="0"/>
        </w:rPr>
      </w:r>
    </w:p>
    <w:p w:rsidR="00000000" w:rsidDel="00000000" w:rsidP="00000000" w:rsidRDefault="00000000" w:rsidRPr="00000000" w14:paraId="00000004">
      <w:pPr>
        <w:numPr>
          <w:ilvl w:val="0"/>
          <w:numId w:val="1"/>
        </w:numPr>
        <w:spacing w:after="0" w:afterAutospacing="0" w:before="240" w:lineRule="auto"/>
        <w:ind w:left="360"/>
      </w:pPr>
      <w:r w:rsidDel="00000000" w:rsidR="00000000" w:rsidRPr="00000000">
        <w:rPr>
          <w:b w:val="1"/>
          <w:i w:val="1"/>
          <w:rtl w:val="0"/>
        </w:rPr>
        <w:t xml:space="preserve">Axazure refuerza su liderazgo y expansión internacional con el nombramiento de su nuevo CIO</w:t>
        <w:br w:type="textWrapping"/>
      </w:r>
    </w:p>
    <w:p w:rsidR="00000000" w:rsidDel="00000000" w:rsidP="00000000" w:rsidRDefault="00000000" w:rsidRPr="00000000" w14:paraId="00000005">
      <w:pPr>
        <w:numPr>
          <w:ilvl w:val="0"/>
          <w:numId w:val="1"/>
        </w:numPr>
        <w:spacing w:after="240" w:before="0" w:beforeAutospacing="0" w:lineRule="auto"/>
        <w:ind w:left="360"/>
      </w:pPr>
      <w:r w:rsidDel="00000000" w:rsidR="00000000" w:rsidRPr="00000000">
        <w:rPr>
          <w:b w:val="1"/>
          <w:i w:val="1"/>
          <w:rtl w:val="0"/>
        </w:rPr>
        <w:t xml:space="preserve">Con este nuevo nombramiento, la compañía impulsa su nueva línea de negocio con Microsoft Dynamics 365 Business Central</w:t>
      </w:r>
    </w:p>
    <w:p w:rsidR="00000000" w:rsidDel="00000000" w:rsidP="00000000" w:rsidRDefault="00000000" w:rsidRPr="00000000" w14:paraId="00000006">
      <w:pPr>
        <w:spacing w:after="240" w:before="240" w:lineRule="auto"/>
        <w:jc w:val="both"/>
        <w:rPr>
          <w:b w:val="1"/>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2894655</wp:posOffset>
            </wp:positionH>
            <wp:positionV relativeFrom="paragraph">
              <wp:posOffset>295275</wp:posOffset>
            </wp:positionV>
            <wp:extent cx="2509689" cy="2509689"/>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09689" cy="2509689"/>
                    </a:xfrm>
                    <a:prstGeom prst="rect"/>
                    <a:ln/>
                  </pic:spPr>
                </pic:pic>
              </a:graphicData>
            </a:graphic>
          </wp:anchor>
        </w:drawing>
      </w:r>
    </w:p>
    <w:p w:rsidR="00000000" w:rsidDel="00000000" w:rsidP="00000000" w:rsidRDefault="00000000" w:rsidRPr="00000000" w14:paraId="00000007">
      <w:pPr>
        <w:spacing w:after="240" w:before="240" w:lineRule="auto"/>
        <w:ind w:left="0" w:firstLine="0"/>
        <w:jc w:val="both"/>
        <w:rPr>
          <w:highlight w:val="white"/>
        </w:rPr>
      </w:pPr>
      <w:r w:rsidDel="00000000" w:rsidR="00000000" w:rsidRPr="00000000">
        <w:rPr>
          <w:b w:val="1"/>
          <w:rtl w:val="0"/>
        </w:rPr>
        <w:t xml:space="preserve">Madrid, 22 de enero de 2025.-</w:t>
      </w:r>
      <w:r w:rsidDel="00000000" w:rsidR="00000000" w:rsidRPr="00000000">
        <w:rPr>
          <w:rtl w:val="0"/>
        </w:rPr>
        <w:t xml:space="preserve"> </w:t>
      </w:r>
      <w:hyperlink r:id="rId8">
        <w:r w:rsidDel="00000000" w:rsidR="00000000" w:rsidRPr="00000000">
          <w:rPr>
            <w:b w:val="1"/>
            <w:color w:val="1155cc"/>
            <w:u w:val="single"/>
            <w:rtl w:val="0"/>
          </w:rPr>
          <w:t xml:space="preserve">Axazure</w:t>
        </w:r>
      </w:hyperlink>
      <w:r w:rsidDel="00000000" w:rsidR="00000000" w:rsidRPr="00000000">
        <w:rPr>
          <w:rtl w:val="0"/>
        </w:rPr>
        <w:t xml:space="preserve">, compañía líder en soluciones tecnológicas y miembro destacado del Inner Circle de Microsoft, acaba de anunciar la incorporación de </w:t>
      </w:r>
      <w:r w:rsidDel="00000000" w:rsidR="00000000" w:rsidRPr="00000000">
        <w:rPr>
          <w:b w:val="1"/>
          <w:rtl w:val="0"/>
        </w:rPr>
        <w:t xml:space="preserve">Miguel Llorca</w:t>
      </w:r>
      <w:r w:rsidDel="00000000" w:rsidR="00000000" w:rsidRPr="00000000">
        <w:rPr>
          <w:rtl w:val="0"/>
        </w:rPr>
        <w:t xml:space="preserve"> como su nuevo </w:t>
      </w:r>
      <w:r w:rsidDel="00000000" w:rsidR="00000000" w:rsidRPr="00000000">
        <w:rPr>
          <w:b w:val="1"/>
          <w:rtl w:val="0"/>
        </w:rPr>
        <w:t xml:space="preserve">Chief Information Of</w:t>
      </w:r>
      <w:r w:rsidDel="00000000" w:rsidR="00000000" w:rsidRPr="00000000">
        <w:rPr>
          <w:b w:val="1"/>
          <w:highlight w:val="white"/>
          <w:rtl w:val="0"/>
        </w:rPr>
        <w:t xml:space="preserve">ficer (CIO)</w:t>
      </w:r>
      <w:r w:rsidDel="00000000" w:rsidR="00000000" w:rsidRPr="00000000">
        <w:rPr>
          <w:highlight w:val="white"/>
          <w:rtl w:val="0"/>
        </w:rPr>
        <w:t xml:space="preserve">. Este nombramiento es estratégico para la compañía ya que fortalece su posición en el segmento Microsoft dentro del </w:t>
      </w:r>
      <w:hyperlink r:id="rId9">
        <w:r w:rsidDel="00000000" w:rsidR="00000000" w:rsidRPr="00000000">
          <w:rPr>
            <w:highlight w:val="white"/>
            <w:rtl w:val="0"/>
          </w:rPr>
          <w:t xml:space="preserve"> </w:t>
        </w:r>
      </w:hyperlink>
      <w:hyperlink r:id="rId10">
        <w:r w:rsidDel="00000000" w:rsidR="00000000" w:rsidRPr="00000000">
          <w:rPr>
            <w:b w:val="1"/>
            <w:color w:val="1155cc"/>
            <w:highlight w:val="white"/>
            <w:u w:val="single"/>
            <w:rtl w:val="0"/>
          </w:rPr>
          <w:t xml:space="preserve">Grupo Avvale</w:t>
        </w:r>
      </w:hyperlink>
      <w:r w:rsidDel="00000000" w:rsidR="00000000" w:rsidRPr="00000000">
        <w:rPr>
          <w:highlight w:val="white"/>
          <w:rtl w:val="0"/>
        </w:rPr>
        <w:t xml:space="preserve">, </w:t>
      </w:r>
      <w:r w:rsidDel="00000000" w:rsidR="00000000" w:rsidRPr="00000000">
        <w:rPr>
          <w:rtl w:val="0"/>
        </w:rPr>
        <w:t xml:space="preserve">y tiene el propósito de consolidar su liderazgo en el sector y promover su expansión internacional</w:t>
      </w:r>
      <w:r w:rsidDel="00000000" w:rsidR="00000000" w:rsidRPr="00000000">
        <w:rPr>
          <w:highlight w:val="white"/>
          <w:rtl w:val="0"/>
        </w:rPr>
        <w:t xml:space="preserve">.</w:t>
      </w:r>
    </w:p>
    <w:p w:rsidR="00000000" w:rsidDel="00000000" w:rsidP="00000000" w:rsidRDefault="00000000" w:rsidRPr="00000000" w14:paraId="00000008">
      <w:pPr>
        <w:spacing w:after="240" w:before="240" w:lineRule="auto"/>
        <w:jc w:val="both"/>
        <w:rPr/>
      </w:pPr>
      <w:r w:rsidDel="00000000" w:rsidR="00000000" w:rsidRPr="00000000">
        <w:rPr>
          <w:rtl w:val="0"/>
        </w:rPr>
        <w:t xml:space="preserve">Miguel Llorca estará al frente del lanzamiento de una nueva línea de negocio enfocada en</w:t>
      </w:r>
      <w:r w:rsidDel="00000000" w:rsidR="00000000" w:rsidRPr="00000000">
        <w:rPr>
          <w:b w:val="1"/>
          <w:rtl w:val="0"/>
        </w:rPr>
        <w:t xml:space="preserve"> Microsoft Dynamics 365 Business Central</w:t>
      </w:r>
      <w:r w:rsidDel="00000000" w:rsidR="00000000" w:rsidRPr="00000000">
        <w:rPr>
          <w:rtl w:val="0"/>
        </w:rPr>
        <w:t xml:space="preserve">, ampliando así el portafolio de Business Applications de Microsoft que Axazure pone a disposición de sus clientes. Con esta incorporación, la compañía ofrecerá una solución integral que incluye </w:t>
      </w:r>
      <w:r w:rsidDel="00000000" w:rsidR="00000000" w:rsidRPr="00000000">
        <w:rPr>
          <w:b w:val="1"/>
          <w:rtl w:val="0"/>
        </w:rPr>
        <w:t xml:space="preserve">ERP</w:t>
      </w:r>
      <w:r w:rsidDel="00000000" w:rsidR="00000000" w:rsidRPr="00000000">
        <w:rPr>
          <w:rtl w:val="0"/>
        </w:rPr>
        <w:t xml:space="preserve">, </w:t>
      </w:r>
      <w:r w:rsidDel="00000000" w:rsidR="00000000" w:rsidRPr="00000000">
        <w:rPr>
          <w:b w:val="1"/>
          <w:rtl w:val="0"/>
        </w:rPr>
        <w:t xml:space="preserve">CRM</w:t>
      </w:r>
      <w:r w:rsidDel="00000000" w:rsidR="00000000" w:rsidRPr="00000000">
        <w:rPr>
          <w:rtl w:val="0"/>
        </w:rPr>
        <w:t xml:space="preserve">, </w:t>
      </w:r>
      <w:r w:rsidDel="00000000" w:rsidR="00000000" w:rsidRPr="00000000">
        <w:rPr>
          <w:b w:val="1"/>
          <w:rtl w:val="0"/>
        </w:rPr>
        <w:t xml:space="preserve">herramientas de colaboración</w:t>
      </w:r>
      <w:r w:rsidDel="00000000" w:rsidR="00000000" w:rsidRPr="00000000">
        <w:rPr>
          <w:rtl w:val="0"/>
        </w:rPr>
        <w:t xml:space="preserve">, </w:t>
      </w:r>
      <w:r w:rsidDel="00000000" w:rsidR="00000000" w:rsidRPr="00000000">
        <w:rPr>
          <w:b w:val="1"/>
          <w:rtl w:val="0"/>
        </w:rPr>
        <w:t xml:space="preserve">analítica avanzada</w:t>
      </w:r>
      <w:r w:rsidDel="00000000" w:rsidR="00000000" w:rsidRPr="00000000">
        <w:rPr>
          <w:rtl w:val="0"/>
        </w:rPr>
        <w:t xml:space="preserve"> y </w:t>
      </w:r>
      <w:r w:rsidDel="00000000" w:rsidR="00000000" w:rsidRPr="00000000">
        <w:rPr>
          <w:b w:val="1"/>
          <w:rtl w:val="0"/>
        </w:rPr>
        <w:t xml:space="preserve">automatización de procesos</w:t>
      </w:r>
      <w:r w:rsidDel="00000000" w:rsidR="00000000" w:rsidRPr="00000000">
        <w:rPr>
          <w:rtl w:val="0"/>
        </w:rPr>
        <w:t xml:space="preserve">. Este avance refuerza el posicionamiento de Axazure como compañía líder del sector, que ha recibido diferentes reconocimientos en 2024 como </w:t>
      </w:r>
      <w:r w:rsidDel="00000000" w:rsidR="00000000" w:rsidRPr="00000000">
        <w:rPr>
          <w:b w:val="1"/>
          <w:rtl w:val="0"/>
        </w:rPr>
        <w:t xml:space="preserve">Mejor Partner del Año </w:t>
      </w:r>
      <w:r w:rsidDel="00000000" w:rsidR="00000000" w:rsidRPr="00000000">
        <w:rPr>
          <w:rtl w:val="0"/>
        </w:rPr>
        <w:t xml:space="preserve">en España en Customer Experience y </w:t>
      </w:r>
      <w:r w:rsidDel="00000000" w:rsidR="00000000" w:rsidRPr="00000000">
        <w:rPr>
          <w:b w:val="1"/>
          <w:rtl w:val="0"/>
        </w:rPr>
        <w:t xml:space="preserve">Finalista en Finance &amp; Operations</w:t>
      </w:r>
      <w:r w:rsidDel="00000000" w:rsidR="00000000" w:rsidRPr="00000000">
        <w:rPr>
          <w:rtl w:val="0"/>
        </w:rPr>
        <w:t xml:space="preserve">, consolidando así su prestigio en el ecosistema Microsoft.</w:t>
      </w:r>
    </w:p>
    <w:p w:rsidR="00000000" w:rsidDel="00000000" w:rsidP="00000000" w:rsidRDefault="00000000" w:rsidRPr="00000000" w14:paraId="00000009">
      <w:pPr>
        <w:spacing w:after="240" w:before="240" w:lineRule="auto"/>
        <w:jc w:val="both"/>
        <w:rPr/>
      </w:pPr>
      <w:r w:rsidDel="00000000" w:rsidR="00000000" w:rsidRPr="00000000">
        <w:rPr>
          <w:rtl w:val="0"/>
        </w:rPr>
        <w:t xml:space="preserve">Llorca cuenta con los prestigiosos reconocimientos de</w:t>
      </w:r>
      <w:r w:rsidDel="00000000" w:rsidR="00000000" w:rsidRPr="00000000">
        <w:rPr>
          <w:b w:val="1"/>
          <w:rtl w:val="0"/>
        </w:rPr>
        <w:t xml:space="preserve"> Microsoft Regional Director </w:t>
      </w:r>
      <w:r w:rsidDel="00000000" w:rsidR="00000000" w:rsidRPr="00000000">
        <w:rPr>
          <w:rtl w:val="0"/>
        </w:rPr>
        <w:t xml:space="preserve">y</w:t>
      </w:r>
      <w:r w:rsidDel="00000000" w:rsidR="00000000" w:rsidRPr="00000000">
        <w:rPr>
          <w:b w:val="1"/>
          <w:rtl w:val="0"/>
        </w:rPr>
        <w:t xml:space="preserve"> Microsoft Most Valuable Professional (MVP) </w:t>
      </w:r>
      <w:r w:rsidDel="00000000" w:rsidR="00000000" w:rsidRPr="00000000">
        <w:rPr>
          <w:rtl w:val="0"/>
        </w:rPr>
        <w:t xml:space="preserve">en Business Central y Microsoft 365, además de formar parte del </w:t>
      </w:r>
      <w:r w:rsidDel="00000000" w:rsidR="00000000" w:rsidRPr="00000000">
        <w:rPr>
          <w:b w:val="1"/>
          <w:rtl w:val="0"/>
        </w:rPr>
        <w:t xml:space="preserve">Consejo de Tecnología de Forbes</w:t>
      </w:r>
      <w:r w:rsidDel="00000000" w:rsidR="00000000" w:rsidRPr="00000000">
        <w:rPr>
          <w:rtl w:val="0"/>
        </w:rPr>
        <w:t xml:space="preserve"> y del </w:t>
      </w:r>
      <w:r w:rsidDel="00000000" w:rsidR="00000000" w:rsidRPr="00000000">
        <w:rPr>
          <w:b w:val="1"/>
          <w:rtl w:val="0"/>
        </w:rPr>
        <w:t xml:space="preserve">Consejo Asesor del CIO Executive Council de IDC</w:t>
      </w:r>
      <w:r w:rsidDel="00000000" w:rsidR="00000000" w:rsidRPr="00000000">
        <w:rPr>
          <w:rtl w:val="0"/>
        </w:rPr>
        <w:t xml:space="preserve"> en España. Su amplia experiencia será fundamental para asegurar la excelencia, implementar las mejores prácticas y mantener los más altos estándares de calidad en los proyectos desarrollados por Axazure.</w:t>
      </w:r>
    </w:p>
    <w:p w:rsidR="00000000" w:rsidDel="00000000" w:rsidP="00000000" w:rsidRDefault="00000000" w:rsidRPr="00000000" w14:paraId="0000000A">
      <w:pPr>
        <w:spacing w:after="240" w:before="240" w:lineRule="auto"/>
        <w:jc w:val="both"/>
        <w:rPr/>
      </w:pPr>
      <w:r w:rsidDel="00000000" w:rsidR="00000000" w:rsidRPr="00000000">
        <w:rPr>
          <w:i w:val="1"/>
          <w:rtl w:val="0"/>
        </w:rPr>
        <w:t xml:space="preserve">"Estoy muy ilusionado con esta nueva etapa en Axazure"</w:t>
      </w:r>
      <w:r w:rsidDel="00000000" w:rsidR="00000000" w:rsidRPr="00000000">
        <w:rPr>
          <w:rtl w:val="0"/>
        </w:rPr>
        <w:t xml:space="preserve">, afirma Miguel Llorca. </w:t>
      </w:r>
      <w:r w:rsidDel="00000000" w:rsidR="00000000" w:rsidRPr="00000000">
        <w:rPr>
          <w:i w:val="1"/>
          <w:rtl w:val="0"/>
        </w:rPr>
        <w:t xml:space="preserve">"Es un gran reto contribuir a la consolidación y expansión internacional de la empresa dentro del Grupo Avvale en el segmento Microsoft. Además, estoy convencido de que la incorporación de la línea de negocio de Dynamics 365 Business Central será un éxito, ya que responde a una demanda creciente en el mercado y complementa perfectamente nuestra oferta actual"</w:t>
      </w:r>
      <w:r w:rsidDel="00000000" w:rsidR="00000000" w:rsidRPr="00000000">
        <w:rPr>
          <w:rtl w:val="0"/>
        </w:rPr>
        <w:t xml:space="preserve">.</w:t>
      </w:r>
    </w:p>
    <w:p w:rsidR="00000000" w:rsidDel="00000000" w:rsidP="00000000" w:rsidRDefault="00000000" w:rsidRPr="00000000" w14:paraId="0000000B">
      <w:pPr>
        <w:spacing w:after="240" w:before="240" w:lineRule="auto"/>
        <w:jc w:val="both"/>
        <w:rPr/>
      </w:pPr>
      <w:r w:rsidDel="00000000" w:rsidR="00000000" w:rsidRPr="00000000">
        <w:rPr>
          <w:rtl w:val="0"/>
        </w:rPr>
        <w:t xml:space="preserve">Como CIO de Axazure, Miguel Llorca </w:t>
      </w:r>
      <w:r w:rsidDel="00000000" w:rsidR="00000000" w:rsidRPr="00000000">
        <w:rPr>
          <w:b w:val="1"/>
          <w:rtl w:val="0"/>
        </w:rPr>
        <w:t xml:space="preserve">dirigirá la estrategia tecnológica de la compañía,</w:t>
      </w:r>
      <w:r w:rsidDel="00000000" w:rsidR="00000000" w:rsidRPr="00000000">
        <w:rPr>
          <w:rtl w:val="0"/>
        </w:rPr>
        <w:t xml:space="preserve"> para garantizar su alineación con los objetivos estratégicos del Grupo Avvale y fomentar la innovación en la compañía. Su amplia experiencia en la gestión de equipos de TI y su profundo conocimiento del sector serán fundamentales para impulsar el crecimiento y consolidación de Axazure.</w:t>
      </w:r>
    </w:p>
    <w:p w:rsidR="00000000" w:rsidDel="00000000" w:rsidP="00000000" w:rsidRDefault="00000000" w:rsidRPr="00000000" w14:paraId="0000000C">
      <w:pPr>
        <w:spacing w:after="240" w:before="240" w:lineRule="auto"/>
        <w:jc w:val="both"/>
        <w:rPr/>
      </w:pPr>
      <w:r w:rsidDel="00000000" w:rsidR="00000000" w:rsidRPr="00000000">
        <w:rPr>
          <w:rtl w:val="0"/>
        </w:rPr>
        <w:t xml:space="preserve">Esta incorporación refuerza el compromiso de Axazure y el Grupo Avvale con la excelencia y la innovación en el sector de las soluciones tecnológicas para empresas. Su fichaje representa un impulso clave para la compañía y su capacidad para ofrecer soluciones integrales de Business Applications de Microsoft, consolidando aún más su propuesta de valor a los clientes.</w:t>
      </w:r>
    </w:p>
    <w:p w:rsidR="00000000" w:rsidDel="00000000" w:rsidP="00000000" w:rsidRDefault="00000000" w:rsidRPr="00000000" w14:paraId="0000000D">
      <w:pPr>
        <w:spacing w:after="240" w:before="240" w:lineRule="auto"/>
        <w:rPr>
          <w:b w:val="1"/>
          <w:color w:val="1155cc"/>
          <w:sz w:val="20"/>
          <w:szCs w:val="20"/>
          <w:u w:val="single"/>
        </w:rPr>
      </w:pPr>
      <w:r w:rsidDel="00000000" w:rsidR="00000000" w:rsidRPr="00000000">
        <w:rPr>
          <w:sz w:val="20"/>
          <w:szCs w:val="20"/>
          <w:rtl w:val="0"/>
        </w:rPr>
        <w:t xml:space="preserve">Para más información sobre Miguel Llorca, visita su perfil de LinkedIn:</w:t>
      </w:r>
      <w:hyperlink r:id="rId11">
        <w:r w:rsidDel="00000000" w:rsidR="00000000" w:rsidRPr="00000000">
          <w:rPr>
            <w:sz w:val="20"/>
            <w:szCs w:val="20"/>
            <w:rtl w:val="0"/>
          </w:rPr>
          <w:t xml:space="preserve"> </w:t>
        </w:r>
      </w:hyperlink>
      <w:hyperlink r:id="rId12">
        <w:r w:rsidDel="00000000" w:rsidR="00000000" w:rsidRPr="00000000">
          <w:rPr>
            <w:b w:val="1"/>
            <w:color w:val="1155cc"/>
            <w:sz w:val="20"/>
            <w:szCs w:val="20"/>
            <w:u w:val="single"/>
            <w:rtl w:val="0"/>
          </w:rPr>
          <w:t xml:space="preserve">https://linkedin.com/in/mllorcag</w:t>
        </w:r>
      </w:hyperlink>
      <w:r w:rsidDel="00000000" w:rsidR="00000000" w:rsidRPr="00000000">
        <w:rPr>
          <w:rtl w:val="0"/>
        </w:rPr>
      </w:r>
    </w:p>
    <w:p w:rsidR="00000000" w:rsidDel="00000000" w:rsidP="00000000" w:rsidRDefault="00000000" w:rsidRPr="00000000" w14:paraId="0000000E">
      <w:pPr>
        <w:ind w:right="-291"/>
        <w:jc w:val="both"/>
        <w:rPr>
          <w:b w:val="1"/>
          <w:color w:val="000000"/>
          <w:sz w:val="18"/>
          <w:szCs w:val="18"/>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0F">
      <w:pPr>
        <w:ind w:right="-291"/>
        <w:jc w:val="both"/>
        <w:rPr>
          <w:b w:val="1"/>
          <w:sz w:val="18"/>
          <w:szCs w:val="18"/>
          <w:u w:val="single"/>
        </w:rPr>
      </w:pPr>
      <w:r w:rsidDel="00000000" w:rsidR="00000000" w:rsidRPr="00000000">
        <w:rPr>
          <w:b w:val="1"/>
          <w:color w:val="000000"/>
          <w:sz w:val="18"/>
          <w:szCs w:val="18"/>
          <w:u w:val="single"/>
          <w:rtl w:val="0"/>
        </w:rPr>
        <w:t xml:space="preserve">Sobre </w:t>
      </w:r>
      <w:r w:rsidDel="00000000" w:rsidR="00000000" w:rsidRPr="00000000">
        <w:rPr>
          <w:b w:val="1"/>
          <w:sz w:val="18"/>
          <w:szCs w:val="18"/>
          <w:u w:val="single"/>
          <w:rtl w:val="0"/>
        </w:rPr>
        <w:t xml:space="preserve">Axazure</w:t>
      </w:r>
    </w:p>
    <w:p w:rsidR="00000000" w:rsidDel="00000000" w:rsidP="00000000" w:rsidRDefault="00000000" w:rsidRPr="00000000" w14:paraId="00000010">
      <w:pPr>
        <w:ind w:right="-291"/>
        <w:jc w:val="both"/>
        <w:rPr>
          <w:b w:val="1"/>
          <w:sz w:val="18"/>
          <w:szCs w:val="18"/>
          <w:u w:val="single"/>
        </w:rPr>
      </w:pPr>
      <w:r w:rsidDel="00000000" w:rsidR="00000000" w:rsidRPr="00000000">
        <w:rPr>
          <w:rtl w:val="0"/>
        </w:rPr>
      </w:r>
    </w:p>
    <w:p w:rsidR="00000000" w:rsidDel="00000000" w:rsidP="00000000" w:rsidRDefault="00000000" w:rsidRPr="00000000" w14:paraId="00000011">
      <w:pPr>
        <w:ind w:right="-291"/>
        <w:jc w:val="both"/>
        <w:rPr/>
      </w:pPr>
      <w:r w:rsidDel="00000000" w:rsidR="00000000" w:rsidRPr="00000000">
        <w:rPr>
          <w:sz w:val="20"/>
          <w:szCs w:val="20"/>
          <w:rtl w:val="0"/>
        </w:rPr>
        <w:t xml:space="preserve">Axazure es una empresa especializada en soluciones tecnológicas empresariales, con un fuerte enfoque en las Business Applications de Microsoft. Como parte del Grupo Avvale, Axazure ofrece a sus clientes soluciones innovadoras y de alto valor añadido.</w:t>
      </w:r>
      <w:r w:rsidDel="00000000" w:rsidR="00000000" w:rsidRPr="00000000">
        <w:rPr>
          <w:rtl w:val="0"/>
        </w:rPr>
        <w:t xml:space="preserve"> </w:t>
      </w:r>
    </w:p>
    <w:p w:rsidR="00000000" w:rsidDel="00000000" w:rsidP="00000000" w:rsidRDefault="00000000" w:rsidRPr="00000000" w14:paraId="00000012">
      <w:pPr>
        <w:spacing w:after="240" w:before="240" w:lineRule="auto"/>
        <w:jc w:val="both"/>
        <w:rPr>
          <w:sz w:val="20"/>
          <w:szCs w:val="20"/>
        </w:rPr>
      </w:pPr>
      <w:r w:rsidDel="00000000" w:rsidR="00000000" w:rsidRPr="00000000">
        <w:rPr>
          <w:sz w:val="20"/>
          <w:szCs w:val="20"/>
          <w:rtl w:val="0"/>
        </w:rPr>
        <w:t xml:space="preserve">Más información en</w:t>
      </w:r>
      <w:hyperlink r:id="rId13">
        <w:r w:rsidDel="00000000" w:rsidR="00000000" w:rsidRPr="00000000">
          <w:rPr>
            <w:rFonts w:ascii="Arial" w:cs="Arial" w:eastAsia="Arial" w:hAnsi="Arial"/>
            <w:sz w:val="24"/>
            <w:szCs w:val="24"/>
            <w:rtl w:val="0"/>
          </w:rPr>
          <w:t xml:space="preserve"> </w:t>
        </w:r>
      </w:hyperlink>
      <w:hyperlink r:id="rId14">
        <w:r w:rsidDel="00000000" w:rsidR="00000000" w:rsidRPr="00000000">
          <w:rPr>
            <w:color w:val="1155cc"/>
            <w:sz w:val="20"/>
            <w:szCs w:val="20"/>
            <w:u w:val="single"/>
            <w:rtl w:val="0"/>
          </w:rPr>
          <w:t xml:space="preserve">https://axazure.com</w:t>
        </w:r>
      </w:hyperlink>
      <w:r w:rsidDel="00000000" w:rsidR="00000000" w:rsidRPr="00000000">
        <w:rPr>
          <w:rtl w:val="0"/>
        </w:rPr>
      </w:r>
    </w:p>
    <w:p w:rsidR="00000000" w:rsidDel="00000000" w:rsidP="00000000" w:rsidRDefault="00000000" w:rsidRPr="00000000" w14:paraId="00000013">
      <w:pPr>
        <w:ind w:right="-291"/>
        <w:jc w:val="both"/>
        <w:rPr>
          <w:b w:val="1"/>
          <w:sz w:val="18"/>
          <w:szCs w:val="18"/>
          <w:u w:val="single"/>
        </w:rPr>
      </w:pPr>
      <w:r w:rsidDel="00000000" w:rsidR="00000000" w:rsidRPr="00000000">
        <w:rPr>
          <w:b w:val="1"/>
          <w:sz w:val="18"/>
          <w:szCs w:val="18"/>
          <w:u w:val="single"/>
          <w:rtl w:val="0"/>
        </w:rPr>
        <w:t xml:space="preserve">Sobre Avvale</w:t>
      </w:r>
    </w:p>
    <w:p w:rsidR="00000000" w:rsidDel="00000000" w:rsidP="00000000" w:rsidRDefault="00000000" w:rsidRPr="00000000" w14:paraId="00000014">
      <w:pPr>
        <w:spacing w:after="240" w:before="240" w:lineRule="auto"/>
        <w:jc w:val="both"/>
        <w:rPr>
          <w:sz w:val="20"/>
          <w:szCs w:val="20"/>
        </w:rPr>
      </w:pPr>
      <w:r w:rsidDel="00000000" w:rsidR="00000000" w:rsidRPr="00000000">
        <w:rPr>
          <w:sz w:val="20"/>
          <w:szCs w:val="20"/>
          <w:rtl w:val="0"/>
        </w:rPr>
        <w:t xml:space="preserve">Avvale es un grupo internacional líder en soluciones de transformación digital. Con una amplia presencia global, Avvale ayuda a las empresas a optimizar sus procesos de negocio y a alcanzar sus objetivos estratégicos mediante la innovación tecnológica. </w:t>
      </w:r>
    </w:p>
    <w:p w:rsidR="00000000" w:rsidDel="00000000" w:rsidP="00000000" w:rsidRDefault="00000000" w:rsidRPr="00000000" w14:paraId="00000015">
      <w:pPr>
        <w:spacing w:after="240" w:before="240" w:lineRule="auto"/>
        <w:jc w:val="both"/>
        <w:rPr>
          <w:b w:val="1"/>
          <w:sz w:val="18"/>
          <w:szCs w:val="18"/>
          <w:u w:val="single"/>
        </w:rPr>
      </w:pPr>
      <w:r w:rsidDel="00000000" w:rsidR="00000000" w:rsidRPr="00000000">
        <w:rPr>
          <w:sz w:val="20"/>
          <w:szCs w:val="20"/>
          <w:rtl w:val="0"/>
        </w:rPr>
        <w:t xml:space="preserve">Más información en</w:t>
      </w:r>
      <w:hyperlink r:id="rId15">
        <w:r w:rsidDel="00000000" w:rsidR="00000000" w:rsidRPr="00000000">
          <w:rPr>
            <w:sz w:val="20"/>
            <w:szCs w:val="20"/>
            <w:rtl w:val="0"/>
          </w:rPr>
          <w:t xml:space="preserve"> </w:t>
        </w:r>
      </w:hyperlink>
      <w:hyperlink r:id="rId16">
        <w:r w:rsidDel="00000000" w:rsidR="00000000" w:rsidRPr="00000000">
          <w:rPr>
            <w:color w:val="1155cc"/>
            <w:sz w:val="20"/>
            <w:szCs w:val="20"/>
            <w:u w:val="single"/>
            <w:rtl w:val="0"/>
          </w:rPr>
          <w:t xml:space="preserve">https://avvale.com</w:t>
        </w:r>
      </w:hyperlink>
      <w:r w:rsidDel="00000000" w:rsidR="00000000" w:rsidRPr="00000000">
        <w:rPr>
          <w:rtl w:val="0"/>
        </w:rPr>
      </w:r>
    </w:p>
    <w:p w:rsidR="00000000" w:rsidDel="00000000" w:rsidP="00000000" w:rsidRDefault="00000000" w:rsidRPr="00000000" w14:paraId="00000016">
      <w:pPr>
        <w:ind w:right="-291"/>
        <w:jc w:val="both"/>
        <w:rPr>
          <w:b w:val="1"/>
          <w:sz w:val="18"/>
          <w:szCs w:val="18"/>
          <w:u w:val="single"/>
        </w:rPr>
      </w:pPr>
      <w:r w:rsidDel="00000000" w:rsidR="00000000" w:rsidRPr="00000000">
        <w:rPr>
          <w:rtl w:val="0"/>
        </w:rPr>
      </w:r>
    </w:p>
    <w:p w:rsidR="00000000" w:rsidDel="00000000" w:rsidP="00000000" w:rsidRDefault="00000000" w:rsidRPr="00000000" w14:paraId="00000017">
      <w:pPr>
        <w:jc w:val="both"/>
        <w:rPr>
          <w:b w:val="1"/>
          <w:color w:val="000000"/>
          <w:sz w:val="18"/>
          <w:szCs w:val="18"/>
          <w:u w:val="single"/>
        </w:rPr>
      </w:pPr>
      <w:r w:rsidDel="00000000" w:rsidR="00000000" w:rsidRPr="00000000">
        <w:rPr>
          <w:b w:val="1"/>
          <w:color w:val="000000"/>
          <w:sz w:val="18"/>
          <w:szCs w:val="18"/>
          <w:u w:val="single"/>
          <w:rtl w:val="0"/>
        </w:rPr>
        <w:t xml:space="preserve">CONTACTO</w:t>
      </w:r>
    </w:p>
    <w:p w:rsidR="00000000" w:rsidDel="00000000" w:rsidP="00000000" w:rsidRDefault="00000000" w:rsidRPr="00000000" w14:paraId="00000018">
      <w:pPr>
        <w:jc w:val="both"/>
        <w:rPr>
          <w:sz w:val="18"/>
          <w:szCs w:val="18"/>
        </w:rPr>
      </w:pPr>
      <w:r w:rsidDel="00000000" w:rsidR="00000000" w:rsidRPr="00000000">
        <w:rPr>
          <w:sz w:val="18"/>
          <w:szCs w:val="18"/>
          <w:rtl w:val="0"/>
        </w:rPr>
        <w:t xml:space="preserve">Actitud de Comunicación </w:t>
      </w:r>
    </w:p>
    <w:p w:rsidR="00000000" w:rsidDel="00000000" w:rsidP="00000000" w:rsidRDefault="00000000" w:rsidRPr="00000000" w14:paraId="00000019">
      <w:pPr>
        <w:jc w:val="both"/>
        <w:rPr>
          <w:sz w:val="18"/>
          <w:szCs w:val="18"/>
        </w:rPr>
      </w:pPr>
      <w:r w:rsidDel="00000000" w:rsidR="00000000" w:rsidRPr="00000000">
        <w:rPr>
          <w:sz w:val="18"/>
          <w:szCs w:val="18"/>
          <w:rtl w:val="0"/>
        </w:rPr>
        <w:t xml:space="preserve">Carlota Ramos</w:t>
      </w:r>
    </w:p>
    <w:p w:rsidR="00000000" w:rsidDel="00000000" w:rsidP="00000000" w:rsidRDefault="00000000" w:rsidRPr="00000000" w14:paraId="0000001A">
      <w:pPr>
        <w:jc w:val="both"/>
        <w:rPr>
          <w:color w:val="0000ff"/>
          <w:sz w:val="18"/>
          <w:szCs w:val="18"/>
        </w:rPr>
      </w:pPr>
      <w:r w:rsidDel="00000000" w:rsidR="00000000" w:rsidRPr="00000000">
        <w:rPr>
          <w:color w:val="0000ff"/>
          <w:sz w:val="18"/>
          <w:szCs w:val="18"/>
          <w:u w:val="single"/>
          <w:rtl w:val="0"/>
        </w:rPr>
        <w:t xml:space="preserve">carlota.ramos</w:t>
      </w:r>
      <w:hyperlink r:id="rId17">
        <w:r w:rsidDel="00000000" w:rsidR="00000000" w:rsidRPr="00000000">
          <w:rPr>
            <w:color w:val="0000ff"/>
            <w:sz w:val="18"/>
            <w:szCs w:val="18"/>
            <w:u w:val="single"/>
            <w:rtl w:val="0"/>
          </w:rPr>
          <w:t xml:space="preserve">@actitud.es</w:t>
        </w:r>
      </w:hyperlink>
      <w:r w:rsidDel="00000000" w:rsidR="00000000" w:rsidRPr="00000000">
        <w:rPr>
          <w:rtl w:val="0"/>
        </w:rPr>
      </w:r>
    </w:p>
    <w:p w:rsidR="00000000" w:rsidDel="00000000" w:rsidP="00000000" w:rsidRDefault="00000000" w:rsidRPr="00000000" w14:paraId="0000001B">
      <w:pPr>
        <w:jc w:val="both"/>
        <w:rPr>
          <w:sz w:val="18"/>
          <w:szCs w:val="18"/>
        </w:rPr>
      </w:pPr>
      <w:bookmarkStart w:colFirst="0" w:colLast="0" w:name="_heading=h.30j0zll" w:id="1"/>
      <w:bookmarkEnd w:id="1"/>
      <w:r w:rsidDel="00000000" w:rsidR="00000000" w:rsidRPr="00000000">
        <w:rPr>
          <w:sz w:val="18"/>
          <w:szCs w:val="18"/>
          <w:rtl w:val="0"/>
        </w:rPr>
        <w:t xml:space="preserve">Teléfono: 913022860</w:t>
      </w:r>
    </w:p>
    <w:p w:rsidR="00000000" w:rsidDel="00000000" w:rsidP="00000000" w:rsidRDefault="00000000" w:rsidRPr="00000000" w14:paraId="0000001C">
      <w:pPr>
        <w:jc w:val="both"/>
        <w:rPr>
          <w:sz w:val="18"/>
          <w:szCs w:val="18"/>
        </w:rPr>
      </w:pPr>
      <w:bookmarkStart w:colFirst="0" w:colLast="0" w:name="_heading=h.3pm3e9snmkos" w:id="2"/>
      <w:bookmarkEnd w:id="2"/>
      <w:r w:rsidDel="00000000" w:rsidR="00000000" w:rsidRPr="00000000">
        <w:rPr>
          <w:rtl w:val="0"/>
        </w:rPr>
      </w:r>
    </w:p>
    <w:p w:rsidR="00000000" w:rsidDel="00000000" w:rsidP="00000000" w:rsidRDefault="00000000" w:rsidRPr="00000000" w14:paraId="0000001D">
      <w:pPr>
        <w:jc w:val="both"/>
        <w:rPr>
          <w:sz w:val="18"/>
          <w:szCs w:val="18"/>
        </w:rPr>
      </w:pPr>
      <w:bookmarkStart w:colFirst="0" w:colLast="0" w:name="_heading=h.86qlu2k7qwt6" w:id="3"/>
      <w:bookmarkEnd w:id="3"/>
      <w:r w:rsidDel="00000000" w:rsidR="00000000" w:rsidRPr="00000000">
        <w:rPr>
          <w:rtl w:val="0"/>
        </w:rPr>
      </w:r>
    </w:p>
    <w:p w:rsidR="00000000" w:rsidDel="00000000" w:rsidP="00000000" w:rsidRDefault="00000000" w:rsidRPr="00000000" w14:paraId="0000001E">
      <w:pPr>
        <w:jc w:val="both"/>
        <w:rPr>
          <w:sz w:val="18"/>
          <w:szCs w:val="18"/>
        </w:rPr>
      </w:pPr>
      <w:bookmarkStart w:colFirst="0" w:colLast="0" w:name="_heading=h.tiskbplf321c" w:id="4"/>
      <w:bookmarkEnd w:id="4"/>
      <w:r w:rsidDel="00000000" w:rsidR="00000000" w:rsidRPr="00000000">
        <w:rPr>
          <w:rtl w:val="0"/>
        </w:rPr>
      </w:r>
    </w:p>
    <w:sectPr>
      <w:headerReference r:id="rId18" w:type="default"/>
      <w:pgSz w:h="16838" w:w="11906" w:orient="portrait"/>
      <w:pgMar w:bottom="1418" w:top="1985"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4306252</wp:posOffset>
          </wp:positionH>
          <wp:positionV relativeFrom="paragraph">
            <wp:posOffset>-219074</wp:posOffset>
          </wp:positionV>
          <wp:extent cx="1875473" cy="718086"/>
          <wp:effectExtent b="0" l="0" r="0" t="0"/>
          <wp:wrapNone/>
          <wp:docPr id="7" name="image1.png"/>
          <a:graphic>
            <a:graphicData uri="http://schemas.openxmlformats.org/drawingml/2006/picture">
              <pic:pic>
                <pic:nvPicPr>
                  <pic:cNvPr id="0" name="image1.png"/>
                  <pic:cNvPicPr preferRelativeResize="0"/>
                </pic:nvPicPr>
                <pic:blipFill>
                  <a:blip r:embed="rId1"/>
                  <a:srcRect b="15185" l="10812" r="10759" t="10292"/>
                  <a:stretch>
                    <a:fillRect/>
                  </a:stretch>
                </pic:blipFill>
                <pic:spPr>
                  <a:xfrm>
                    <a:off x="0" y="0"/>
                    <a:ext cx="1875473" cy="71808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Refdecomentario">
    <w:name w:val="annotation reference"/>
    <w:basedOn w:val="Fuentedeprrafopredeter"/>
    <w:uiPriority w:val="99"/>
    <w:semiHidden w:val="1"/>
    <w:unhideWhenUsed w:val="1"/>
    <w:rsid w:val="00393BD2"/>
    <w:rPr>
      <w:sz w:val="16"/>
      <w:szCs w:val="16"/>
    </w:rPr>
  </w:style>
  <w:style w:type="paragraph" w:styleId="Textocomentario">
    <w:name w:val="annotation text"/>
    <w:basedOn w:val="Normal"/>
    <w:link w:val="TextocomentarioCar"/>
    <w:uiPriority w:val="99"/>
    <w:semiHidden w:val="1"/>
    <w:unhideWhenUsed w:val="1"/>
    <w:rsid w:val="00393BD2"/>
    <w:rPr>
      <w:sz w:val="20"/>
      <w:szCs w:val="20"/>
    </w:rPr>
  </w:style>
  <w:style w:type="character" w:styleId="TextocomentarioCar" w:customStyle="1">
    <w:name w:val="Texto comentario Car"/>
    <w:basedOn w:val="Fuentedeprrafopredeter"/>
    <w:link w:val="Textocomentario"/>
    <w:uiPriority w:val="99"/>
    <w:semiHidden w:val="1"/>
    <w:rsid w:val="00393BD2"/>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393BD2"/>
    <w:rPr>
      <w:b w:val="1"/>
      <w:bCs w:val="1"/>
    </w:rPr>
  </w:style>
  <w:style w:type="character" w:styleId="AsuntodelcomentarioCar" w:customStyle="1">
    <w:name w:val="Asunto del comentario Car"/>
    <w:basedOn w:val="TextocomentarioCar"/>
    <w:link w:val="Asuntodelcomentario"/>
    <w:uiPriority w:val="99"/>
    <w:semiHidden w:val="1"/>
    <w:rsid w:val="00393BD2"/>
    <w:rPr>
      <w:b w:val="1"/>
      <w:bCs w:val="1"/>
      <w:sz w:val="20"/>
      <w:szCs w:val="20"/>
    </w:rPr>
  </w:style>
  <w:style w:type="paragraph" w:styleId="Revisin">
    <w:name w:val="Revision"/>
    <w:hidden w:val="1"/>
    <w:uiPriority w:val="99"/>
    <w:semiHidden w:val="1"/>
    <w:rsid w:val="00E92005"/>
  </w:style>
  <w:style w:type="paragraph" w:styleId="Textodeglobo">
    <w:name w:val="Balloon Text"/>
    <w:basedOn w:val="Normal"/>
    <w:link w:val="TextodegloboCar"/>
    <w:uiPriority w:val="99"/>
    <w:semiHidden w:val="1"/>
    <w:unhideWhenUsed w:val="1"/>
    <w:rsid w:val="00C43E7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43E7A"/>
    <w:rPr>
      <w:rFonts w:ascii="Segoe UI" w:cs="Segoe UI" w:hAnsi="Segoe UI"/>
      <w:sz w:val="18"/>
      <w:szCs w:val="18"/>
    </w:rPr>
  </w:style>
  <w:style w:type="paragraph" w:styleId="Prrafodelista">
    <w:name w:val="List Paragraph"/>
    <w:basedOn w:val="Normal"/>
    <w:uiPriority w:val="34"/>
    <w:qFormat w:val="1"/>
    <w:rsid w:val="00C43E7A"/>
    <w:pPr>
      <w:ind w:left="720"/>
    </w:pPr>
    <w:rPr>
      <w:rFonts w:eastAsiaTheme="minorHAnsi"/>
    </w:rPr>
  </w:style>
  <w:style w:type="paragraph" w:styleId="Sinespaciado">
    <w:name w:val="No Spacing"/>
    <w:uiPriority w:val="1"/>
    <w:qFormat w:val="1"/>
    <w:rsid w:val="00C43E7A"/>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linkedin.com/in/mllorcag" TargetMode="External"/><Relationship Id="rId10" Type="http://schemas.openxmlformats.org/officeDocument/2006/relationships/hyperlink" Target="https://avvale.com/" TargetMode="External"/><Relationship Id="rId13" Type="http://schemas.openxmlformats.org/officeDocument/2006/relationships/hyperlink" Target="https://axazure.com/" TargetMode="External"/><Relationship Id="rId12" Type="http://schemas.openxmlformats.org/officeDocument/2006/relationships/hyperlink" Target="https://linkedin.com/in/mllorca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vvale.com/" TargetMode="External"/><Relationship Id="rId15" Type="http://schemas.openxmlformats.org/officeDocument/2006/relationships/hyperlink" Target="https://avvale.com/" TargetMode="External"/><Relationship Id="rId14" Type="http://schemas.openxmlformats.org/officeDocument/2006/relationships/hyperlink" Target="https://axazure.com/" TargetMode="External"/><Relationship Id="rId17" Type="http://schemas.openxmlformats.org/officeDocument/2006/relationships/hyperlink" Target="mailto:maria.contenente@actitud.es" TargetMode="External"/><Relationship Id="rId16" Type="http://schemas.openxmlformats.org/officeDocument/2006/relationships/hyperlink" Target="https://avvale.com"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hyperlink" Target="https://www.axazur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cAB7M9b3Pl9c0MKn0INgV3Dbfg==">CgMxLjAyCGguZ2pkZ3hzMgloLjMwajB6bGwyDmguM3BtM2U5c25ta29zMg5oLjg2cWx1Mms3cXd0NjIOaC50aXNrYnBsZjMyMWM4AHIhMTBnTDd0QnQ2ZlFfcTBGN2IzaXRrQllCZG9QYm5QRzNI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2024-01-22T11:28:00Z</dcterms:created>
  <dc:creator>actitud comunicacion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0x010100F216AFD8C49A964A82E6063D63172A8A</vt:lpwstr>
  </property>
</Properties>
</file>