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Noto Sans" w:cs="Noto Sans" w:eastAsia="Noto Sans" w:hAnsi="Noto Sans"/>
          <w:i w:val="1"/>
          <w:sz w:val="18"/>
          <w:szCs w:val="18"/>
        </w:rPr>
      </w:pPr>
      <w:r w:rsidDel="00000000" w:rsidR="00000000" w:rsidRPr="00000000">
        <w:rPr>
          <w:rtl w:val="0"/>
        </w:rPr>
      </w:r>
    </w:p>
    <w:p w:rsidR="00000000" w:rsidDel="00000000" w:rsidP="00000000" w:rsidRDefault="00000000" w:rsidRPr="00000000" w14:paraId="00000002">
      <w:pPr>
        <w:rPr>
          <w:rFonts w:ascii="Noto Sans" w:cs="Noto Sans" w:eastAsia="Noto Sans" w:hAnsi="Noto Sans"/>
          <w:i w:val="1"/>
          <w:sz w:val="18"/>
          <w:szCs w:val="18"/>
        </w:rPr>
      </w:pPr>
      <w:r w:rsidDel="00000000" w:rsidR="00000000" w:rsidRPr="00000000">
        <w:rPr>
          <w:rFonts w:ascii="Noto Sans" w:cs="Noto Sans" w:eastAsia="Noto Sans" w:hAnsi="Noto Sans"/>
          <w:i w:val="1"/>
          <w:sz w:val="18"/>
          <w:szCs w:val="18"/>
          <w:rtl w:val="0"/>
        </w:rPr>
        <w:t xml:space="preserve">Con el compromiso por reforzar su apuesta por una IA aplicada y medible,</w:t>
      </w:r>
      <w:r w:rsidDel="00000000" w:rsidR="00000000" w:rsidRPr="00000000">
        <w:rPr>
          <w:rtl w:val="0"/>
        </w:rPr>
      </w:r>
    </w:p>
    <w:p w:rsidR="00000000" w:rsidDel="00000000" w:rsidP="00000000" w:rsidRDefault="00000000" w:rsidRPr="00000000" w14:paraId="00000003">
      <w:pPr>
        <w:jc w:val="center"/>
        <w:rPr>
          <w:rFonts w:ascii="Noto Sans" w:cs="Noto Sans" w:eastAsia="Noto Sans" w:hAnsi="Noto Sans"/>
          <w:b w:val="1"/>
        </w:rPr>
      </w:pPr>
      <w:r w:rsidDel="00000000" w:rsidR="00000000" w:rsidRPr="00000000">
        <w:rPr>
          <w:rFonts w:ascii="Noto Sans" w:cs="Noto Sans" w:eastAsia="Noto Sans" w:hAnsi="Noto Sans"/>
          <w:b w:val="1"/>
          <w:sz w:val="34"/>
          <w:szCs w:val="34"/>
          <w:rtl w:val="0"/>
        </w:rPr>
        <w:t xml:space="preserve">Axazure nombra a Demian Raschkovan como director de Inteligencia Artificial</w:t>
      </w:r>
      <w:r w:rsidDel="00000000" w:rsidR="00000000" w:rsidRPr="00000000">
        <w:rPr>
          <w:rtl w:val="0"/>
        </w:rPr>
      </w:r>
    </w:p>
    <w:p w:rsidR="00000000" w:rsidDel="00000000" w:rsidP="00000000" w:rsidRDefault="00000000" w:rsidRPr="00000000" w14:paraId="00000004">
      <w:pPr>
        <w:jc w:val="both"/>
        <w:rPr>
          <w:rFonts w:ascii="Noto Sans" w:cs="Noto Sans" w:eastAsia="Noto Sans" w:hAnsi="Noto Sans"/>
          <w:i w:val="1"/>
          <w:sz w:val="20"/>
          <w:szCs w:val="20"/>
        </w:rPr>
      </w:pPr>
      <w:r w:rsidDel="00000000" w:rsidR="00000000" w:rsidRPr="00000000">
        <w:rPr>
          <w:rtl w:val="0"/>
        </w:rPr>
      </w:r>
    </w:p>
    <w:p w:rsidR="00000000" w:rsidDel="00000000" w:rsidP="00000000" w:rsidRDefault="00000000" w:rsidRPr="00000000" w14:paraId="00000005">
      <w:pPr>
        <w:numPr>
          <w:ilvl w:val="0"/>
          <w:numId w:val="1"/>
        </w:numPr>
        <w:spacing w:after="0" w:afterAutospacing="0" w:before="240" w:line="240" w:lineRule="auto"/>
        <w:ind w:left="360"/>
        <w:rPr>
          <w:rFonts w:ascii="Noto Sans Symbols" w:cs="Noto Sans Symbols" w:eastAsia="Noto Sans Symbols" w:hAnsi="Noto Sans Symbols"/>
          <w:sz w:val="22"/>
          <w:szCs w:val="22"/>
        </w:rPr>
      </w:pPr>
      <w:r w:rsidDel="00000000" w:rsidR="00000000" w:rsidRPr="00000000">
        <w:rPr>
          <w:rFonts w:ascii="Calibri" w:cs="Calibri" w:eastAsia="Calibri" w:hAnsi="Calibri"/>
          <w:b w:val="1"/>
          <w:i w:val="1"/>
          <w:sz w:val="20"/>
          <w:szCs w:val="20"/>
          <w:rtl w:val="0"/>
        </w:rPr>
        <w:t xml:space="preserve">La consultora tecnológica, parte del grupo Avvale, deja atrás el hype para centrarse en resultados reales, apostando por soluciones de negocio que transforman de forma tangible la consultoría tecnológica y generan impacto medible en los procesos de sus clientes</w:t>
      </w:r>
      <w:r w:rsidDel="00000000" w:rsidR="00000000" w:rsidRPr="00000000">
        <w:rPr>
          <w:rFonts w:ascii="Calibri" w:cs="Calibri" w:eastAsia="Calibri" w:hAnsi="Calibri"/>
          <w:b w:val="1"/>
          <w:i w:val="1"/>
          <w:sz w:val="22"/>
          <w:szCs w:val="22"/>
          <w:rtl w:val="0"/>
        </w:rPr>
        <w:br w:type="textWrapping"/>
      </w:r>
    </w:p>
    <w:p w:rsidR="00000000" w:rsidDel="00000000" w:rsidP="00000000" w:rsidRDefault="00000000" w:rsidRPr="00000000" w14:paraId="00000006">
      <w:pPr>
        <w:numPr>
          <w:ilvl w:val="0"/>
          <w:numId w:val="1"/>
        </w:numPr>
        <w:spacing w:after="240" w:before="0" w:beforeAutospacing="0" w:line="240" w:lineRule="auto"/>
        <w:ind w:left="360"/>
        <w:rPr>
          <w:rFonts w:ascii="Noto Sans Symbols" w:cs="Noto Sans Symbols" w:eastAsia="Noto Sans Symbols" w:hAnsi="Noto Sans Symbols"/>
          <w:sz w:val="22"/>
          <w:szCs w:val="22"/>
        </w:rPr>
      </w:pPr>
      <w:r w:rsidDel="00000000" w:rsidR="00000000" w:rsidRPr="00000000">
        <w:rPr>
          <w:rFonts w:ascii="Calibri" w:cs="Calibri" w:eastAsia="Calibri" w:hAnsi="Calibri"/>
          <w:b w:val="1"/>
          <w:i w:val="1"/>
          <w:sz w:val="20"/>
          <w:szCs w:val="20"/>
          <w:rtl w:val="0"/>
        </w:rPr>
        <w:t xml:space="preserve">La compañía ya ha implementado casos de uso reales y funcionales de IA, como la automatización de ofertas económicas, revisión de riesgos, generación de casos de prueba y resolución de incidencias, utilizando tecnologías como Azure OpenAI y GitHub Copilot bajo el concepto de E_ERP</w:t>
      </w:r>
      <w:r w:rsidDel="00000000" w:rsidR="00000000" w:rsidRPr="00000000">
        <w:rPr>
          <w:rtl w:val="0"/>
        </w:rPr>
      </w:r>
    </w:p>
    <w:p w:rsidR="00000000" w:rsidDel="00000000" w:rsidP="00000000" w:rsidRDefault="00000000" w:rsidRPr="00000000" w14:paraId="00000007">
      <w:pPr>
        <w:jc w:val="both"/>
        <w:rPr>
          <w:rFonts w:ascii="Noto Sans" w:cs="Noto Sans" w:eastAsia="Noto Sans" w:hAnsi="Noto Sans"/>
          <w:b w:val="1"/>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3733800</wp:posOffset>
            </wp:positionH>
            <wp:positionV relativeFrom="paragraph">
              <wp:posOffset>308204</wp:posOffset>
            </wp:positionV>
            <wp:extent cx="2205038" cy="2933976"/>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205038" cy="2933976"/>
                    </a:xfrm>
                    <a:prstGeom prst="rect"/>
                    <a:ln/>
                  </pic:spPr>
                </pic:pic>
              </a:graphicData>
            </a:graphic>
          </wp:anchor>
        </w:drawing>
      </w:r>
    </w:p>
    <w:p w:rsidR="00000000" w:rsidDel="00000000" w:rsidP="00000000" w:rsidRDefault="00000000" w:rsidRPr="00000000" w14:paraId="00000008">
      <w:pPr>
        <w:jc w:val="both"/>
        <w:rPr>
          <w:rFonts w:ascii="Noto Sans" w:cs="Noto Sans" w:eastAsia="Noto Sans" w:hAnsi="Noto Sans"/>
          <w:sz w:val="18"/>
          <w:szCs w:val="18"/>
        </w:rPr>
      </w:pPr>
      <w:r w:rsidDel="00000000" w:rsidR="00000000" w:rsidRPr="00000000">
        <w:rPr>
          <w:rFonts w:ascii="Noto Sans" w:cs="Noto Sans" w:eastAsia="Noto Sans" w:hAnsi="Noto Sans"/>
          <w:b w:val="1"/>
          <w:sz w:val="18"/>
          <w:szCs w:val="18"/>
          <w:rtl w:val="0"/>
        </w:rPr>
        <w:t xml:space="preserve">Madrid, 21 de mayo de 2025</w:t>
      </w:r>
      <w:r w:rsidDel="00000000" w:rsidR="00000000" w:rsidRPr="00000000">
        <w:rPr>
          <w:rFonts w:ascii="Noto Sans" w:cs="Noto Sans" w:eastAsia="Noto Sans" w:hAnsi="Noto Sans"/>
          <w:sz w:val="18"/>
          <w:szCs w:val="18"/>
          <w:rtl w:val="0"/>
        </w:rPr>
        <w:t xml:space="preserve"> – </w:t>
      </w:r>
      <w:hyperlink r:id="rId8">
        <w:r w:rsidDel="00000000" w:rsidR="00000000" w:rsidRPr="00000000">
          <w:rPr>
            <w:rFonts w:ascii="Noto Sans" w:cs="Noto Sans" w:eastAsia="Noto Sans" w:hAnsi="Noto Sans"/>
            <w:b w:val="1"/>
            <w:color w:val="1155cc"/>
            <w:sz w:val="18"/>
            <w:szCs w:val="18"/>
            <w:u w:val="single"/>
            <w:rtl w:val="0"/>
          </w:rPr>
          <w:t xml:space="preserve">Axazure</w:t>
        </w:r>
      </w:hyperlink>
      <w:r w:rsidDel="00000000" w:rsidR="00000000" w:rsidRPr="00000000">
        <w:rPr>
          <w:rFonts w:ascii="Noto Sans" w:cs="Noto Sans" w:eastAsia="Noto Sans" w:hAnsi="Noto Sans"/>
          <w:sz w:val="18"/>
          <w:szCs w:val="18"/>
          <w:rtl w:val="0"/>
        </w:rPr>
        <w:t xml:space="preserve">, compañía especializada en soluciones de Microsoft dentro del grupo Avvale, acaba de anunciar el nombramiento de </w:t>
      </w:r>
      <w:r w:rsidDel="00000000" w:rsidR="00000000" w:rsidRPr="00000000">
        <w:rPr>
          <w:rFonts w:ascii="Noto Sans" w:cs="Noto Sans" w:eastAsia="Noto Sans" w:hAnsi="Noto Sans"/>
          <w:b w:val="1"/>
          <w:sz w:val="18"/>
          <w:szCs w:val="18"/>
          <w:rtl w:val="0"/>
        </w:rPr>
        <w:t xml:space="preserve">Demian Raschkovan</w:t>
      </w:r>
      <w:r w:rsidDel="00000000" w:rsidR="00000000" w:rsidRPr="00000000">
        <w:rPr>
          <w:rFonts w:ascii="Noto Sans" w:cs="Noto Sans" w:eastAsia="Noto Sans" w:hAnsi="Noto Sans"/>
          <w:sz w:val="18"/>
          <w:szCs w:val="18"/>
          <w:rtl w:val="0"/>
        </w:rPr>
        <w:t xml:space="preserve"> como nuevo </w:t>
      </w:r>
      <w:r w:rsidDel="00000000" w:rsidR="00000000" w:rsidRPr="00000000">
        <w:rPr>
          <w:rFonts w:ascii="Noto Sans" w:cs="Noto Sans" w:eastAsia="Noto Sans" w:hAnsi="Noto Sans"/>
          <w:b w:val="1"/>
          <w:sz w:val="18"/>
          <w:szCs w:val="18"/>
          <w:rtl w:val="0"/>
        </w:rPr>
        <w:t xml:space="preserve">d</w:t>
      </w:r>
      <w:r w:rsidDel="00000000" w:rsidR="00000000" w:rsidRPr="00000000">
        <w:rPr>
          <w:rFonts w:ascii="Noto Sans" w:cs="Noto Sans" w:eastAsia="Noto Sans" w:hAnsi="Noto Sans"/>
          <w:b w:val="1"/>
          <w:sz w:val="18"/>
          <w:szCs w:val="18"/>
          <w:rtl w:val="0"/>
        </w:rPr>
        <w:t xml:space="preserve">irector de Inteligencia Artificial</w:t>
      </w:r>
      <w:r w:rsidDel="00000000" w:rsidR="00000000" w:rsidRPr="00000000">
        <w:rPr>
          <w:rFonts w:ascii="Noto Sans" w:cs="Noto Sans" w:eastAsia="Noto Sans" w:hAnsi="Noto Sans"/>
          <w:sz w:val="18"/>
          <w:szCs w:val="18"/>
          <w:rtl w:val="0"/>
        </w:rPr>
        <w:t xml:space="preserve">, marcando un hito en su estrategia de integración real de IA en los servicios de consultoría. Esta incorporación refuerza la apuesta estratégica de la compañía por una inteligencia artificial real, aplicada y medible, con el objetivo de </w:t>
      </w:r>
      <w:r w:rsidDel="00000000" w:rsidR="00000000" w:rsidRPr="00000000">
        <w:rPr>
          <w:rFonts w:ascii="Noto Sans" w:cs="Noto Sans" w:eastAsia="Noto Sans" w:hAnsi="Noto Sans"/>
          <w:b w:val="1"/>
          <w:sz w:val="18"/>
          <w:szCs w:val="18"/>
          <w:rtl w:val="0"/>
        </w:rPr>
        <w:t xml:space="preserve">integrar la IA y sus agentes en el corazón de sus servicios</w:t>
      </w:r>
      <w:r w:rsidDel="00000000" w:rsidR="00000000" w:rsidRPr="00000000">
        <w:rPr>
          <w:rFonts w:ascii="Noto Sans" w:cs="Noto Sans" w:eastAsia="Noto Sans" w:hAnsi="Noto Sans"/>
          <w:sz w:val="18"/>
          <w:szCs w:val="18"/>
          <w:rtl w:val="0"/>
        </w:rPr>
        <w:t xml:space="preserve"> para transformar la manera en la que se diseñan e implantan soluciones empresariales.</w:t>
      </w:r>
    </w:p>
    <w:p w:rsidR="00000000" w:rsidDel="00000000" w:rsidP="00000000" w:rsidRDefault="00000000" w:rsidRPr="00000000" w14:paraId="00000009">
      <w:pPr>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Raschkovan, que continuará además como director de Customer Experience en Axazure y cuenta con una trayectoria consolidada como Microsoft MVP desde 2013, liderará esta </w:t>
      </w:r>
      <w:r w:rsidDel="00000000" w:rsidR="00000000" w:rsidRPr="00000000">
        <w:rPr>
          <w:rFonts w:ascii="Noto Sans" w:cs="Noto Sans" w:eastAsia="Noto Sans" w:hAnsi="Noto Sans"/>
          <w:b w:val="1"/>
          <w:sz w:val="18"/>
          <w:szCs w:val="18"/>
          <w:rtl w:val="0"/>
        </w:rPr>
        <w:t xml:space="preserve">nueva etapa estratégica</w:t>
      </w:r>
      <w:r w:rsidDel="00000000" w:rsidR="00000000" w:rsidRPr="00000000">
        <w:rPr>
          <w:rFonts w:ascii="Noto Sans" w:cs="Noto Sans" w:eastAsia="Noto Sans" w:hAnsi="Noto Sans"/>
          <w:sz w:val="18"/>
          <w:szCs w:val="18"/>
          <w:rtl w:val="0"/>
        </w:rPr>
        <w:t xml:space="preserve"> para la compañía. </w:t>
      </w:r>
      <w:r w:rsidDel="00000000" w:rsidR="00000000" w:rsidRPr="00000000">
        <w:rPr>
          <w:rFonts w:ascii="Noto Sans" w:cs="Noto Sans" w:eastAsia="Noto Sans" w:hAnsi="Noto Sans"/>
          <w:sz w:val="18"/>
          <w:szCs w:val="18"/>
          <w:rtl w:val="0"/>
        </w:rPr>
        <w:t xml:space="preserve">Con más de 20 años de experiencia en el sector, su expertise en Dynamics 365, Power Platform y tecnologías de inteligencia artificial serán clave para acelerar la transformación tanto interna como en los proyectos para clientes.</w:t>
      </w:r>
    </w:p>
    <w:p w:rsidR="00000000" w:rsidDel="00000000" w:rsidP="00000000" w:rsidRDefault="00000000" w:rsidRPr="00000000" w14:paraId="0000000A">
      <w:pPr>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Los próximos meses y años marcarán el inicio de una auténtica </w:t>
      </w:r>
      <w:r w:rsidDel="00000000" w:rsidR="00000000" w:rsidRPr="00000000">
        <w:rPr>
          <w:rFonts w:ascii="Noto Sans" w:cs="Noto Sans" w:eastAsia="Noto Sans" w:hAnsi="Noto Sans"/>
          <w:b w:val="1"/>
          <w:sz w:val="18"/>
          <w:szCs w:val="18"/>
          <w:rtl w:val="0"/>
        </w:rPr>
        <w:t xml:space="preserve">era dorada para Dynamics 365</w:t>
      </w:r>
      <w:r w:rsidDel="00000000" w:rsidR="00000000" w:rsidRPr="00000000">
        <w:rPr>
          <w:rFonts w:ascii="Noto Sans" w:cs="Noto Sans" w:eastAsia="Noto Sans" w:hAnsi="Noto Sans"/>
          <w:sz w:val="18"/>
          <w:szCs w:val="18"/>
          <w:rtl w:val="0"/>
        </w:rPr>
        <w:t xml:space="preserve">, en la que el papel del partner adquirirá más relevancia que nunca: no </w:t>
      </w:r>
      <w:r w:rsidDel="00000000" w:rsidR="00000000" w:rsidRPr="00000000">
        <w:rPr>
          <w:rFonts w:ascii="Noto Sans" w:cs="Noto Sans" w:eastAsia="Noto Sans" w:hAnsi="Noto Sans"/>
          <w:sz w:val="18"/>
          <w:szCs w:val="18"/>
          <w:rtl w:val="0"/>
        </w:rPr>
        <w:t xml:space="preserve">sólo</w:t>
      </w:r>
      <w:r w:rsidDel="00000000" w:rsidR="00000000" w:rsidRPr="00000000">
        <w:rPr>
          <w:rFonts w:ascii="Noto Sans" w:cs="Noto Sans" w:eastAsia="Noto Sans" w:hAnsi="Noto Sans"/>
          <w:sz w:val="18"/>
          <w:szCs w:val="18"/>
          <w:rtl w:val="0"/>
        </w:rPr>
        <w:t xml:space="preserve"> como ejecutor, sino como arquitecto del cambio, creador de agentes inteligentes, orquestador del dato y guía estratégica en la transformación empresarial impulsada por la inteligencia artificial.</w:t>
      </w:r>
    </w:p>
    <w:p w:rsidR="00000000" w:rsidDel="00000000" w:rsidP="00000000" w:rsidRDefault="00000000" w:rsidRPr="00000000" w14:paraId="0000000B">
      <w:pPr>
        <w:jc w:val="both"/>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0C">
      <w:pPr>
        <w:jc w:val="both"/>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0D">
      <w:pPr>
        <w:jc w:val="both"/>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0E">
      <w:pPr>
        <w:jc w:val="both"/>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0F">
      <w:pPr>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Por eso, lejos de enfoques basados en el marketing, Axazure ha construido su estrategia de IA sobre </w:t>
      </w:r>
      <w:r w:rsidDel="00000000" w:rsidR="00000000" w:rsidRPr="00000000">
        <w:rPr>
          <w:rFonts w:ascii="Noto Sans" w:cs="Noto Sans" w:eastAsia="Noto Sans" w:hAnsi="Noto Sans"/>
          <w:b w:val="1"/>
          <w:sz w:val="18"/>
          <w:szCs w:val="18"/>
          <w:rtl w:val="0"/>
        </w:rPr>
        <w:t xml:space="preserve">casos de uso concretos y validados,</w:t>
      </w:r>
      <w:r w:rsidDel="00000000" w:rsidR="00000000" w:rsidRPr="00000000">
        <w:rPr>
          <w:rFonts w:ascii="Noto Sans" w:cs="Noto Sans" w:eastAsia="Noto Sans" w:hAnsi="Noto Sans"/>
          <w:sz w:val="18"/>
          <w:szCs w:val="18"/>
          <w:rtl w:val="0"/>
        </w:rPr>
        <w:t xml:space="preserve"> que ya están impactando positivamente en sus operaciones internas. Entre ellos destacan la creación de ofertas económicas; la revisión automatizada de riesgos en arquitecturas de proyectos; la generación automática de casos de prueba; o la resolución de incidencias de nivel 1 en servicios gestionados, entre otros.</w:t>
      </w:r>
    </w:p>
    <w:p w:rsidR="00000000" w:rsidDel="00000000" w:rsidP="00000000" w:rsidRDefault="00000000" w:rsidRPr="00000000" w14:paraId="00000010">
      <w:pPr>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Para hacer realidad estos desarrollos, Axazure aprovecha tecnologías de vanguardia como </w:t>
      </w:r>
      <w:r w:rsidDel="00000000" w:rsidR="00000000" w:rsidRPr="00000000">
        <w:rPr>
          <w:rFonts w:ascii="Noto Sans" w:cs="Noto Sans" w:eastAsia="Noto Sans" w:hAnsi="Noto Sans"/>
          <w:b w:val="1"/>
          <w:sz w:val="18"/>
          <w:szCs w:val="18"/>
          <w:rtl w:val="0"/>
        </w:rPr>
        <w:t xml:space="preserve">GitHub Copilot</w:t>
      </w:r>
      <w:r w:rsidDel="00000000" w:rsidR="00000000" w:rsidRPr="00000000">
        <w:rPr>
          <w:rFonts w:ascii="Noto Sans" w:cs="Noto Sans" w:eastAsia="Noto Sans" w:hAnsi="Noto Sans"/>
          <w:sz w:val="18"/>
          <w:szCs w:val="18"/>
          <w:rtl w:val="0"/>
        </w:rPr>
        <w:t xml:space="preserve">, </w:t>
      </w:r>
      <w:r w:rsidDel="00000000" w:rsidR="00000000" w:rsidRPr="00000000">
        <w:rPr>
          <w:rFonts w:ascii="Noto Sans" w:cs="Noto Sans" w:eastAsia="Noto Sans" w:hAnsi="Noto Sans"/>
          <w:b w:val="1"/>
          <w:sz w:val="18"/>
          <w:szCs w:val="18"/>
          <w:rtl w:val="0"/>
        </w:rPr>
        <w:t xml:space="preserve">Azure OpenAI</w:t>
      </w:r>
      <w:r w:rsidDel="00000000" w:rsidR="00000000" w:rsidRPr="00000000">
        <w:rPr>
          <w:rFonts w:ascii="Noto Sans" w:cs="Noto Sans" w:eastAsia="Noto Sans" w:hAnsi="Noto Sans"/>
          <w:sz w:val="18"/>
          <w:szCs w:val="18"/>
          <w:rtl w:val="0"/>
        </w:rPr>
        <w:t xml:space="preserve"> y una nueva generación de </w:t>
      </w:r>
      <w:r w:rsidDel="00000000" w:rsidR="00000000" w:rsidRPr="00000000">
        <w:rPr>
          <w:rFonts w:ascii="Noto Sans" w:cs="Noto Sans" w:eastAsia="Noto Sans" w:hAnsi="Noto Sans"/>
          <w:b w:val="1"/>
          <w:sz w:val="18"/>
          <w:szCs w:val="18"/>
          <w:rtl w:val="0"/>
        </w:rPr>
        <w:t xml:space="preserve">agentes inteligentes</w:t>
      </w:r>
      <w:r w:rsidDel="00000000" w:rsidR="00000000" w:rsidRPr="00000000">
        <w:rPr>
          <w:rFonts w:ascii="Noto Sans" w:cs="Noto Sans" w:eastAsia="Noto Sans" w:hAnsi="Noto Sans"/>
          <w:sz w:val="18"/>
          <w:szCs w:val="18"/>
          <w:rtl w:val="0"/>
        </w:rPr>
        <w:t xml:space="preserve">. El objetivo es extender estas capacidades dentro del grupo Avvale bajo el concepto de </w:t>
      </w:r>
      <w:r w:rsidDel="00000000" w:rsidR="00000000" w:rsidRPr="00000000">
        <w:rPr>
          <w:rFonts w:ascii="Noto Sans" w:cs="Noto Sans" w:eastAsia="Noto Sans" w:hAnsi="Noto Sans"/>
          <w:b w:val="1"/>
          <w:sz w:val="18"/>
          <w:szCs w:val="18"/>
          <w:rtl w:val="0"/>
        </w:rPr>
        <w:t xml:space="preserve">E_ERP (Extended ERP)</w:t>
      </w:r>
      <w:r w:rsidDel="00000000" w:rsidR="00000000" w:rsidRPr="00000000">
        <w:rPr>
          <w:rFonts w:ascii="Noto Sans" w:cs="Noto Sans" w:eastAsia="Noto Sans" w:hAnsi="Noto Sans"/>
          <w:sz w:val="18"/>
          <w:szCs w:val="18"/>
          <w:rtl w:val="0"/>
        </w:rPr>
        <w:t xml:space="preserve">, un ecosistema de soluciones empresariales (ERP, CRM y Power Platform) hiperautomatizado gracias a la inteligencia artificial. Con ello, Axazure busca </w:t>
      </w:r>
      <w:r w:rsidDel="00000000" w:rsidR="00000000" w:rsidRPr="00000000">
        <w:rPr>
          <w:rFonts w:ascii="Noto Sans" w:cs="Noto Sans" w:eastAsia="Noto Sans" w:hAnsi="Noto Sans"/>
          <w:b w:val="1"/>
          <w:sz w:val="18"/>
          <w:szCs w:val="18"/>
          <w:rtl w:val="0"/>
        </w:rPr>
        <w:t xml:space="preserve">mejorar la calidad, la eficiencia y la escalabilidad</w:t>
      </w:r>
      <w:r w:rsidDel="00000000" w:rsidR="00000000" w:rsidRPr="00000000">
        <w:rPr>
          <w:rFonts w:ascii="Noto Sans" w:cs="Noto Sans" w:eastAsia="Noto Sans" w:hAnsi="Noto Sans"/>
          <w:sz w:val="18"/>
          <w:szCs w:val="18"/>
          <w:rtl w:val="0"/>
        </w:rPr>
        <w:t xml:space="preserve"> de los proyectos de implantación, optimizando directamente los procesos de negocio de sus clientes.</w:t>
      </w:r>
    </w:p>
    <w:p w:rsidR="00000000" w:rsidDel="00000000" w:rsidP="00000000" w:rsidRDefault="00000000" w:rsidRPr="00000000" w14:paraId="00000011">
      <w:pPr>
        <w:jc w:val="both"/>
        <w:rPr>
          <w:rFonts w:ascii="Noto Sans" w:cs="Noto Sans" w:eastAsia="Noto Sans" w:hAnsi="Noto Sans"/>
          <w:sz w:val="18"/>
          <w:szCs w:val="18"/>
        </w:rPr>
      </w:pPr>
      <w:r w:rsidDel="00000000" w:rsidR="00000000" w:rsidRPr="00000000">
        <w:rPr>
          <w:rFonts w:ascii="Noto Sans" w:cs="Noto Sans" w:eastAsia="Noto Sans" w:hAnsi="Noto Sans"/>
          <w:i w:val="1"/>
          <w:sz w:val="18"/>
          <w:szCs w:val="18"/>
          <w:rtl w:val="0"/>
        </w:rPr>
        <w:t xml:space="preserve">"Tras la finalización del evento Microsoft Inner Circle 2025 al que pudimos asistir en California, tenemos el convencimiento de ser una empresa pionera, o tal y como Microsoft denomina ‘Frontier Firm’, en el desarrollo de agentes. Centrando nuestro foco de aplicación de la IA en las personas, los procesos y la cultura, no hemos querido lanzar ningún anuncio público hasta dominarla internamente; con la llegada de protocolos MCP y A2A queremos ser un ejemplo real de cómo esta nueva comunicación con IA cambiará para siempre la forma de trabajar e implantar soluciones Dynamics 365 y Power Platform"</w:t>
      </w:r>
      <w:r w:rsidDel="00000000" w:rsidR="00000000" w:rsidRPr="00000000">
        <w:rPr>
          <w:rFonts w:ascii="Noto Sans" w:cs="Noto Sans" w:eastAsia="Noto Sans" w:hAnsi="Noto Sans"/>
          <w:sz w:val="18"/>
          <w:szCs w:val="18"/>
          <w:rtl w:val="0"/>
        </w:rPr>
        <w:t xml:space="preserve">, afirma </w:t>
      </w:r>
      <w:r w:rsidDel="00000000" w:rsidR="00000000" w:rsidRPr="00000000">
        <w:rPr>
          <w:rFonts w:ascii="Noto Sans" w:cs="Noto Sans" w:eastAsia="Noto Sans" w:hAnsi="Noto Sans"/>
          <w:b w:val="1"/>
          <w:sz w:val="18"/>
          <w:szCs w:val="18"/>
          <w:rtl w:val="0"/>
        </w:rPr>
        <w:t xml:space="preserve">Antonio Gilabert</w:t>
      </w:r>
      <w:r w:rsidDel="00000000" w:rsidR="00000000" w:rsidRPr="00000000">
        <w:rPr>
          <w:rFonts w:ascii="Noto Sans" w:cs="Noto Sans" w:eastAsia="Noto Sans" w:hAnsi="Noto Sans"/>
          <w:sz w:val="18"/>
          <w:szCs w:val="18"/>
          <w:rtl w:val="0"/>
        </w:rPr>
        <w:t xml:space="preserve">, Global director de Axazure.</w:t>
      </w:r>
    </w:p>
    <w:p w:rsidR="00000000" w:rsidDel="00000000" w:rsidP="00000000" w:rsidRDefault="00000000" w:rsidRPr="00000000" w14:paraId="00000012">
      <w:pPr>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Esta visión no busca solo acelerar proyectos, sino </w:t>
      </w:r>
      <w:r w:rsidDel="00000000" w:rsidR="00000000" w:rsidRPr="00000000">
        <w:rPr>
          <w:rFonts w:ascii="Noto Sans" w:cs="Noto Sans" w:eastAsia="Noto Sans" w:hAnsi="Noto Sans"/>
          <w:b w:val="1"/>
          <w:sz w:val="18"/>
          <w:szCs w:val="18"/>
          <w:rtl w:val="0"/>
        </w:rPr>
        <w:t xml:space="preserve">elevar los estándares de calidad</w:t>
      </w:r>
      <w:r w:rsidDel="00000000" w:rsidR="00000000" w:rsidRPr="00000000">
        <w:rPr>
          <w:rFonts w:ascii="Noto Sans" w:cs="Noto Sans" w:eastAsia="Noto Sans" w:hAnsi="Noto Sans"/>
          <w:sz w:val="18"/>
          <w:szCs w:val="18"/>
          <w:rtl w:val="0"/>
        </w:rPr>
        <w:t xml:space="preserve">, garantizar mayor consistencia y permitir escalar de forma sostenible. Al automatizar tareas repetitivas y asistir a los equipos con IA, Axazure está redefiniendo el concepto de productividad en la consultoría tecnológica.</w:t>
      </w:r>
    </w:p>
    <w:p w:rsidR="00000000" w:rsidDel="00000000" w:rsidP="00000000" w:rsidRDefault="00000000" w:rsidRPr="00000000" w14:paraId="00000013">
      <w:pPr>
        <w:jc w:val="both"/>
        <w:rPr>
          <w:rFonts w:ascii="Noto Sans" w:cs="Noto Sans" w:eastAsia="Noto Sans" w:hAnsi="Noto Sans"/>
          <w:sz w:val="18"/>
          <w:szCs w:val="18"/>
        </w:rPr>
      </w:pPr>
      <w:r w:rsidDel="00000000" w:rsidR="00000000" w:rsidRPr="00000000">
        <w:rPr>
          <w:rFonts w:ascii="Noto Sans" w:cs="Noto Sans" w:eastAsia="Noto Sans" w:hAnsi="Noto Sans"/>
          <w:i w:val="1"/>
          <w:sz w:val="18"/>
          <w:szCs w:val="18"/>
          <w:rtl w:val="0"/>
        </w:rPr>
        <w:t xml:space="preserve">"Hasta hace apenas dos meses, no habíamos conseguido resultados válidos y demostrables en nuestros procesos internos. Tras mucha prueba, y gracias a la mejora de los propios algoritmos de IA, ahora sí podemos decir que estamos obteniendo resultados tangibles y estamos en disposición de ofrecerlos al mercado. Con Demian al frente, queremos impulsarlo firmemente junto a Microsoft para demostrar este cambio de paradigma"</w:t>
      </w:r>
      <w:r w:rsidDel="00000000" w:rsidR="00000000" w:rsidRPr="00000000">
        <w:rPr>
          <w:rFonts w:ascii="Noto Sans" w:cs="Noto Sans" w:eastAsia="Noto Sans" w:hAnsi="Noto Sans"/>
          <w:sz w:val="18"/>
          <w:szCs w:val="18"/>
          <w:rtl w:val="0"/>
        </w:rPr>
        <w:t xml:space="preserve">, declara </w:t>
      </w:r>
      <w:r w:rsidDel="00000000" w:rsidR="00000000" w:rsidRPr="00000000">
        <w:rPr>
          <w:rFonts w:ascii="Noto Sans" w:cs="Noto Sans" w:eastAsia="Noto Sans" w:hAnsi="Noto Sans"/>
          <w:b w:val="1"/>
          <w:sz w:val="18"/>
          <w:szCs w:val="18"/>
          <w:rtl w:val="0"/>
        </w:rPr>
        <w:t xml:space="preserve">Eduard Monteagudo</w:t>
      </w:r>
      <w:r w:rsidDel="00000000" w:rsidR="00000000" w:rsidRPr="00000000">
        <w:rPr>
          <w:rFonts w:ascii="Noto Sans" w:cs="Noto Sans" w:eastAsia="Noto Sans" w:hAnsi="Noto Sans"/>
          <w:sz w:val="18"/>
          <w:szCs w:val="18"/>
          <w:rtl w:val="0"/>
        </w:rPr>
        <w:t xml:space="preserve">, director de Data en Axazure.</w:t>
      </w:r>
    </w:p>
    <w:p w:rsidR="00000000" w:rsidDel="00000000" w:rsidP="00000000" w:rsidRDefault="00000000" w:rsidRPr="00000000" w14:paraId="00000014">
      <w:pPr>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Además, </w:t>
      </w:r>
      <w:r w:rsidDel="00000000" w:rsidR="00000000" w:rsidRPr="00000000">
        <w:rPr>
          <w:rFonts w:ascii="Noto Sans" w:cs="Noto Sans" w:eastAsia="Noto Sans" w:hAnsi="Noto Sans"/>
          <w:b w:val="1"/>
          <w:sz w:val="18"/>
          <w:szCs w:val="18"/>
          <w:rtl w:val="0"/>
        </w:rPr>
        <w:t xml:space="preserve">la coordinación internacional dentro del grupo Avvale</w:t>
      </w:r>
      <w:r w:rsidDel="00000000" w:rsidR="00000000" w:rsidRPr="00000000">
        <w:rPr>
          <w:rFonts w:ascii="Noto Sans" w:cs="Noto Sans" w:eastAsia="Noto Sans" w:hAnsi="Noto Sans"/>
          <w:sz w:val="18"/>
          <w:szCs w:val="18"/>
          <w:rtl w:val="0"/>
        </w:rPr>
        <w:t xml:space="preserve"> será clave para acelerar esta transformación.</w:t>
      </w:r>
    </w:p>
    <w:p w:rsidR="00000000" w:rsidDel="00000000" w:rsidP="00000000" w:rsidRDefault="00000000" w:rsidRPr="00000000" w14:paraId="00000015">
      <w:pPr>
        <w:jc w:val="both"/>
        <w:rPr>
          <w:rFonts w:ascii="Noto Sans" w:cs="Noto Sans" w:eastAsia="Noto Sans" w:hAnsi="Noto Sans"/>
          <w:sz w:val="18"/>
          <w:szCs w:val="18"/>
        </w:rPr>
      </w:pPr>
      <w:r w:rsidDel="00000000" w:rsidR="00000000" w:rsidRPr="00000000">
        <w:rPr>
          <w:rFonts w:ascii="Noto Sans" w:cs="Noto Sans" w:eastAsia="Noto Sans" w:hAnsi="Noto Sans"/>
          <w:i w:val="1"/>
          <w:sz w:val="18"/>
          <w:szCs w:val="18"/>
          <w:rtl w:val="0"/>
        </w:rPr>
        <w:t xml:space="preserve">"Dentro del grupo Avvale estamos coordinando esfuerzos entre todos los países para armonizar iniciativas y compartir experiencias directas en el desarrollo de pilotos. Abordar la IA sin pensar en la transversalidad sería un grave error, dada la magnitud de su impacto en todas las líneas de negocio"</w:t>
      </w:r>
      <w:r w:rsidDel="00000000" w:rsidR="00000000" w:rsidRPr="00000000">
        <w:rPr>
          <w:rFonts w:ascii="Noto Sans" w:cs="Noto Sans" w:eastAsia="Noto Sans" w:hAnsi="Noto Sans"/>
          <w:sz w:val="18"/>
          <w:szCs w:val="18"/>
          <w:rtl w:val="0"/>
        </w:rPr>
        <w:t xml:space="preserve">, añade </w:t>
      </w:r>
      <w:r w:rsidDel="00000000" w:rsidR="00000000" w:rsidRPr="00000000">
        <w:rPr>
          <w:rFonts w:ascii="Noto Sans" w:cs="Noto Sans" w:eastAsia="Noto Sans" w:hAnsi="Noto Sans"/>
          <w:b w:val="1"/>
          <w:sz w:val="18"/>
          <w:szCs w:val="18"/>
          <w:rtl w:val="0"/>
        </w:rPr>
        <w:t xml:space="preserve">Demian Raschkovan</w:t>
      </w:r>
      <w:r w:rsidDel="00000000" w:rsidR="00000000" w:rsidRPr="00000000">
        <w:rPr>
          <w:rFonts w:ascii="Noto Sans" w:cs="Noto Sans" w:eastAsia="Noto Sans" w:hAnsi="Noto Sans"/>
          <w:sz w:val="18"/>
          <w:szCs w:val="18"/>
          <w:rtl w:val="0"/>
        </w:rPr>
        <w:t xml:space="preserve">.</w:t>
      </w:r>
    </w:p>
    <w:p w:rsidR="00000000" w:rsidDel="00000000" w:rsidP="00000000" w:rsidRDefault="00000000" w:rsidRPr="00000000" w14:paraId="00000016">
      <w:pPr>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Axazure proyecta un futuro donde </w:t>
      </w:r>
      <w:r w:rsidDel="00000000" w:rsidR="00000000" w:rsidRPr="00000000">
        <w:rPr>
          <w:rFonts w:ascii="Noto Sans" w:cs="Noto Sans" w:eastAsia="Noto Sans" w:hAnsi="Noto Sans"/>
          <w:b w:val="1"/>
          <w:sz w:val="18"/>
          <w:szCs w:val="18"/>
          <w:rtl w:val="0"/>
        </w:rPr>
        <w:t xml:space="preserve">agentes inteligentes acompañen cada proceso de negocio</w:t>
      </w:r>
      <w:r w:rsidDel="00000000" w:rsidR="00000000" w:rsidRPr="00000000">
        <w:rPr>
          <w:rFonts w:ascii="Noto Sans" w:cs="Noto Sans" w:eastAsia="Noto Sans" w:hAnsi="Noto Sans"/>
          <w:sz w:val="18"/>
          <w:szCs w:val="18"/>
          <w:rtl w:val="0"/>
        </w:rPr>
        <w:t xml:space="preserve">, actuando como copilotos que asisten a los consultores, automatizan tareas operativas y permiten a los equipos centrarse en actividades de mayor valor añadido. Esta evolución no solo mejora la productividad, sino que impulsa una nueva forma de trabajar más eficiente, precisa y escalable.</w:t>
      </w:r>
    </w:p>
    <w:p w:rsidR="00000000" w:rsidDel="00000000" w:rsidP="00000000" w:rsidRDefault="00000000" w:rsidRPr="00000000" w14:paraId="00000017">
      <w:pPr>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En este escenario, la combinación de las soluciones del ecosistema de Microsoft con la capacidad de los agentes nos permite, por primera vez, crear soluciones completas, conectadas y verdaderamente inteligentes, sin depender de grandes desarrollos ni largos ciclos de implementación.</w:t>
      </w:r>
    </w:p>
    <w:p w:rsidR="00000000" w:rsidDel="00000000" w:rsidP="00000000" w:rsidRDefault="00000000" w:rsidRPr="00000000" w14:paraId="00000018">
      <w:pPr>
        <w:jc w:val="both"/>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19">
      <w:pPr>
        <w:jc w:val="both"/>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1A">
      <w:pPr>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Además de la mejora operativa, Axazure defiende una visión centrada en la </w:t>
      </w:r>
      <w:r w:rsidDel="00000000" w:rsidR="00000000" w:rsidRPr="00000000">
        <w:rPr>
          <w:rFonts w:ascii="Noto Sans" w:cs="Noto Sans" w:eastAsia="Noto Sans" w:hAnsi="Noto Sans"/>
          <w:b w:val="1"/>
          <w:sz w:val="18"/>
          <w:szCs w:val="18"/>
          <w:rtl w:val="0"/>
        </w:rPr>
        <w:t xml:space="preserve">sostenibilidad humana</w:t>
      </w:r>
      <w:r w:rsidDel="00000000" w:rsidR="00000000" w:rsidRPr="00000000">
        <w:rPr>
          <w:rFonts w:ascii="Noto Sans" w:cs="Noto Sans" w:eastAsia="Noto Sans" w:hAnsi="Noto Sans"/>
          <w:sz w:val="18"/>
          <w:szCs w:val="18"/>
          <w:rtl w:val="0"/>
        </w:rPr>
        <w:t xml:space="preserve"> de la inteligencia artificial. Para la compañía, el verdadero valor de la IA no reside en sustituir a las personas, sino en </w:t>
      </w:r>
      <w:r w:rsidDel="00000000" w:rsidR="00000000" w:rsidRPr="00000000">
        <w:rPr>
          <w:rFonts w:ascii="Noto Sans" w:cs="Noto Sans" w:eastAsia="Noto Sans" w:hAnsi="Noto Sans"/>
          <w:b w:val="1"/>
          <w:sz w:val="18"/>
          <w:szCs w:val="18"/>
          <w:rtl w:val="0"/>
        </w:rPr>
        <w:t xml:space="preserve">potenciar sus capacidades, liberar su tiempo y permitir que se enfoquen en lo que realmente aporta valor</w:t>
      </w:r>
      <w:r w:rsidDel="00000000" w:rsidR="00000000" w:rsidRPr="00000000">
        <w:rPr>
          <w:rFonts w:ascii="Noto Sans" w:cs="Noto Sans" w:eastAsia="Noto Sans" w:hAnsi="Noto Sans"/>
          <w:sz w:val="18"/>
          <w:szCs w:val="18"/>
          <w:rtl w:val="0"/>
        </w:rPr>
        <w:t xml:space="preserve">. Automatizar tareas repetitivas no implica prescindir del talento, sino </w:t>
      </w:r>
      <w:r w:rsidDel="00000000" w:rsidR="00000000" w:rsidRPr="00000000">
        <w:rPr>
          <w:rFonts w:ascii="Noto Sans" w:cs="Noto Sans" w:eastAsia="Noto Sans" w:hAnsi="Noto Sans"/>
          <w:b w:val="1"/>
          <w:sz w:val="18"/>
          <w:szCs w:val="18"/>
          <w:rtl w:val="0"/>
        </w:rPr>
        <w:t xml:space="preserve">amplificarlo</w:t>
      </w:r>
      <w:r w:rsidDel="00000000" w:rsidR="00000000" w:rsidRPr="00000000">
        <w:rPr>
          <w:rFonts w:ascii="Noto Sans" w:cs="Noto Sans" w:eastAsia="Noto Sans" w:hAnsi="Noto Sans"/>
          <w:sz w:val="18"/>
          <w:szCs w:val="18"/>
          <w:rtl w:val="0"/>
        </w:rPr>
        <w:t xml:space="preserve">. Y es precisamente en esa colaboración entre humanos y máquinas donde Axazure identifica el mayor potencial transformador.</w:t>
      </w:r>
    </w:p>
    <w:p w:rsidR="00000000" w:rsidDel="00000000" w:rsidP="00000000" w:rsidRDefault="00000000" w:rsidRPr="00000000" w14:paraId="0000001B">
      <w:pPr>
        <w:jc w:val="both"/>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En un momento sin precedentes, en el que Microsoft impulsa una transformación acelerada con el lanzamiento de funcionalidades de alto impacto en tiempos récord, estar alineados es clave para liderar el cambio. Con este nombramiento estratégico y resultados ya en producción, </w:t>
      </w:r>
      <w:r w:rsidDel="00000000" w:rsidR="00000000" w:rsidRPr="00000000">
        <w:rPr>
          <w:rFonts w:ascii="Noto Sans" w:cs="Noto Sans" w:eastAsia="Noto Sans" w:hAnsi="Noto Sans"/>
          <w:b w:val="1"/>
          <w:sz w:val="18"/>
          <w:szCs w:val="18"/>
          <w:rtl w:val="0"/>
        </w:rPr>
        <w:t xml:space="preserve">Axazure consolida su posición como referente en la adopción real de inteligencia artificial dentro del ecosistema Microsoft.</w:t>
      </w:r>
      <w:r w:rsidDel="00000000" w:rsidR="00000000" w:rsidRPr="00000000">
        <w:rPr>
          <w:rtl w:val="0"/>
        </w:rPr>
      </w:r>
    </w:p>
    <w:p w:rsidR="00000000" w:rsidDel="00000000" w:rsidP="00000000" w:rsidRDefault="00000000" w:rsidRPr="00000000" w14:paraId="0000001C">
      <w:pPr>
        <w:jc w:val="both"/>
        <w:rPr>
          <w:rFonts w:ascii="Noto Sans" w:cs="Noto Sans" w:eastAsia="Noto Sans" w:hAnsi="Noto Sans"/>
          <w:b w:val="1"/>
          <w:sz w:val="18"/>
          <w:szCs w:val="18"/>
        </w:rPr>
      </w:pPr>
      <w:r w:rsidDel="00000000" w:rsidR="00000000" w:rsidRPr="00000000">
        <w:rPr>
          <w:rFonts w:ascii="Noto Sans" w:cs="Noto Sans" w:eastAsia="Noto Sans" w:hAnsi="Noto Sans"/>
          <w:sz w:val="18"/>
          <w:szCs w:val="18"/>
          <w:rtl w:val="0"/>
        </w:rPr>
        <w:t xml:space="preserve">Lejos de visiones teóricas o pilotos sin impacto, la compañía demuestra que </w:t>
      </w:r>
      <w:r w:rsidDel="00000000" w:rsidR="00000000" w:rsidRPr="00000000">
        <w:rPr>
          <w:rFonts w:ascii="Noto Sans" w:cs="Noto Sans" w:eastAsia="Noto Sans" w:hAnsi="Noto Sans"/>
          <w:b w:val="1"/>
          <w:sz w:val="18"/>
          <w:szCs w:val="18"/>
          <w:rtl w:val="0"/>
        </w:rPr>
        <w:t xml:space="preserve">es posible llevar la IA a la práctica diaria</w:t>
      </w:r>
      <w:r w:rsidDel="00000000" w:rsidR="00000000" w:rsidRPr="00000000">
        <w:rPr>
          <w:rFonts w:ascii="Noto Sans" w:cs="Noto Sans" w:eastAsia="Noto Sans" w:hAnsi="Noto Sans"/>
          <w:sz w:val="18"/>
          <w:szCs w:val="18"/>
          <w:rtl w:val="0"/>
        </w:rPr>
        <w:t xml:space="preserve">, con beneficios tangibles para clientes, equipos y operaciones.</w:t>
      </w:r>
      <w:r w:rsidDel="00000000" w:rsidR="00000000" w:rsidRPr="00000000">
        <w:rPr>
          <w:rtl w:val="0"/>
        </w:rPr>
      </w:r>
    </w:p>
    <w:p w:rsidR="00000000" w:rsidDel="00000000" w:rsidP="00000000" w:rsidRDefault="00000000" w:rsidRPr="00000000" w14:paraId="0000001D">
      <w:pPr>
        <w:spacing w:after="0" w:line="240" w:lineRule="auto"/>
        <w:ind w:right="-291"/>
        <w:jc w:val="both"/>
        <w:rPr>
          <w:rFonts w:ascii="Calibri" w:cs="Calibri" w:eastAsia="Calibri" w:hAnsi="Calibri"/>
          <w:b w:val="1"/>
          <w:sz w:val="18"/>
          <w:szCs w:val="18"/>
          <w:u w:val="single"/>
        </w:rPr>
      </w:pPr>
      <w:r w:rsidDel="00000000" w:rsidR="00000000" w:rsidRPr="00000000">
        <w:rPr>
          <w:rtl w:val="0"/>
        </w:rPr>
      </w:r>
    </w:p>
    <w:p w:rsidR="00000000" w:rsidDel="00000000" w:rsidP="00000000" w:rsidRDefault="00000000" w:rsidRPr="00000000" w14:paraId="0000001E">
      <w:pPr>
        <w:spacing w:after="0" w:line="240" w:lineRule="auto"/>
        <w:ind w:right="-291"/>
        <w:jc w:val="both"/>
        <w:rPr>
          <w:rFonts w:ascii="Calibri" w:cs="Calibri" w:eastAsia="Calibri" w:hAnsi="Calibri"/>
          <w:b w:val="1"/>
          <w:sz w:val="18"/>
          <w:szCs w:val="18"/>
          <w:u w:val="single"/>
        </w:rPr>
      </w:pPr>
      <w:r w:rsidDel="00000000" w:rsidR="00000000" w:rsidRPr="00000000">
        <w:rPr>
          <w:rFonts w:ascii="Calibri" w:cs="Calibri" w:eastAsia="Calibri" w:hAnsi="Calibri"/>
          <w:b w:val="1"/>
          <w:sz w:val="18"/>
          <w:szCs w:val="18"/>
          <w:u w:val="single"/>
          <w:rtl w:val="0"/>
        </w:rPr>
        <w:t xml:space="preserve">Sobre Avvale</w:t>
      </w:r>
    </w:p>
    <w:p w:rsidR="00000000" w:rsidDel="00000000" w:rsidP="00000000" w:rsidRDefault="00000000" w:rsidRPr="00000000" w14:paraId="0000001F">
      <w:pPr>
        <w:spacing w:after="240" w:before="240" w:line="24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Avvale es un grupo internacional líder en soluciones de transformación digital. Con una amplia presencia global, Avvale ayuda a las empresas a optimizar sus procesos de negocio y a alcanzar sus objetivos estratégicos mediante la innovación tecnológica. </w:t>
      </w:r>
    </w:p>
    <w:p w:rsidR="00000000" w:rsidDel="00000000" w:rsidP="00000000" w:rsidRDefault="00000000" w:rsidRPr="00000000" w14:paraId="00000020">
      <w:pPr>
        <w:spacing w:after="240" w:before="240" w:line="240" w:lineRule="auto"/>
        <w:jc w:val="both"/>
        <w:rPr>
          <w:rFonts w:ascii="Noto Sans" w:cs="Noto Sans" w:eastAsia="Noto Sans" w:hAnsi="Noto Sans"/>
          <w:sz w:val="20"/>
          <w:szCs w:val="20"/>
        </w:rPr>
      </w:pPr>
      <w:r w:rsidDel="00000000" w:rsidR="00000000" w:rsidRPr="00000000">
        <w:rPr>
          <w:rFonts w:ascii="Calibri" w:cs="Calibri" w:eastAsia="Calibri" w:hAnsi="Calibri"/>
          <w:sz w:val="20"/>
          <w:szCs w:val="20"/>
          <w:rtl w:val="0"/>
        </w:rPr>
        <w:t xml:space="preserve">Más información en</w:t>
      </w:r>
      <w:hyperlink r:id="rId9">
        <w:r w:rsidDel="00000000" w:rsidR="00000000" w:rsidRPr="00000000">
          <w:rPr>
            <w:rFonts w:ascii="Calibri" w:cs="Calibri" w:eastAsia="Calibri" w:hAnsi="Calibri"/>
            <w:sz w:val="20"/>
            <w:szCs w:val="20"/>
            <w:rtl w:val="0"/>
          </w:rPr>
          <w:t xml:space="preserve"> </w:t>
        </w:r>
      </w:hyperlink>
      <w:hyperlink r:id="rId10">
        <w:r w:rsidDel="00000000" w:rsidR="00000000" w:rsidRPr="00000000">
          <w:rPr>
            <w:rFonts w:ascii="Calibri" w:cs="Calibri" w:eastAsia="Calibri" w:hAnsi="Calibri"/>
            <w:color w:val="1155cc"/>
            <w:sz w:val="20"/>
            <w:szCs w:val="20"/>
            <w:u w:val="single"/>
            <w:rtl w:val="0"/>
          </w:rPr>
          <w:t xml:space="preserve">https://avvale.com</w:t>
        </w:r>
      </w:hyperlink>
      <w:r w:rsidDel="00000000" w:rsidR="00000000" w:rsidRPr="00000000">
        <w:rPr>
          <w:rtl w:val="0"/>
        </w:rPr>
      </w:r>
    </w:p>
    <w:p w:rsidR="00000000" w:rsidDel="00000000" w:rsidP="00000000" w:rsidRDefault="00000000" w:rsidRPr="00000000" w14:paraId="00000021">
      <w:pPr>
        <w:spacing w:after="0" w:line="240" w:lineRule="auto"/>
        <w:jc w:val="both"/>
        <w:rPr>
          <w:rFonts w:ascii="Calibri" w:cs="Calibri" w:eastAsia="Calibri" w:hAnsi="Calibri"/>
          <w:b w:val="1"/>
          <w:sz w:val="18"/>
          <w:szCs w:val="18"/>
          <w:u w:val="single"/>
        </w:rPr>
      </w:pPr>
      <w:r w:rsidDel="00000000" w:rsidR="00000000" w:rsidRPr="00000000">
        <w:rPr>
          <w:rFonts w:ascii="Calibri" w:cs="Calibri" w:eastAsia="Calibri" w:hAnsi="Calibri"/>
          <w:b w:val="1"/>
          <w:sz w:val="18"/>
          <w:szCs w:val="18"/>
          <w:u w:val="single"/>
          <w:rtl w:val="0"/>
        </w:rPr>
        <w:t xml:space="preserve">CONTACTO</w:t>
      </w:r>
    </w:p>
    <w:p w:rsidR="00000000" w:rsidDel="00000000" w:rsidP="00000000" w:rsidRDefault="00000000" w:rsidRPr="00000000" w14:paraId="00000022">
      <w:pPr>
        <w:spacing w:after="0"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Actitud de Comunicación </w:t>
      </w:r>
    </w:p>
    <w:p w:rsidR="00000000" w:rsidDel="00000000" w:rsidP="00000000" w:rsidRDefault="00000000" w:rsidRPr="00000000" w14:paraId="00000023">
      <w:pPr>
        <w:spacing w:after="0" w:line="240" w:lineRule="auto"/>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Carlota Ramos</w:t>
      </w:r>
    </w:p>
    <w:p w:rsidR="00000000" w:rsidDel="00000000" w:rsidP="00000000" w:rsidRDefault="00000000" w:rsidRPr="00000000" w14:paraId="00000024">
      <w:pPr>
        <w:spacing w:after="0" w:line="240" w:lineRule="auto"/>
        <w:jc w:val="both"/>
        <w:rPr>
          <w:rFonts w:ascii="Calibri" w:cs="Calibri" w:eastAsia="Calibri" w:hAnsi="Calibri"/>
          <w:color w:val="0000ff"/>
          <w:sz w:val="18"/>
          <w:szCs w:val="18"/>
        </w:rPr>
      </w:pPr>
      <w:r w:rsidDel="00000000" w:rsidR="00000000" w:rsidRPr="00000000">
        <w:rPr>
          <w:rFonts w:ascii="Calibri" w:cs="Calibri" w:eastAsia="Calibri" w:hAnsi="Calibri"/>
          <w:color w:val="0000ff"/>
          <w:sz w:val="18"/>
          <w:szCs w:val="18"/>
          <w:u w:val="single"/>
          <w:rtl w:val="0"/>
        </w:rPr>
        <w:t xml:space="preserve">carlota.ramos</w:t>
      </w:r>
      <w:hyperlink r:id="rId11">
        <w:r w:rsidDel="00000000" w:rsidR="00000000" w:rsidRPr="00000000">
          <w:rPr>
            <w:rFonts w:ascii="Calibri" w:cs="Calibri" w:eastAsia="Calibri" w:hAnsi="Calibri"/>
            <w:color w:val="0000ff"/>
            <w:sz w:val="18"/>
            <w:szCs w:val="18"/>
            <w:u w:val="single"/>
            <w:rtl w:val="0"/>
          </w:rPr>
          <w:t xml:space="preserve">@actitud.es</w:t>
        </w:r>
      </w:hyperlink>
      <w:r w:rsidDel="00000000" w:rsidR="00000000" w:rsidRPr="00000000">
        <w:rPr>
          <w:rtl w:val="0"/>
        </w:rPr>
      </w:r>
    </w:p>
    <w:p w:rsidR="00000000" w:rsidDel="00000000" w:rsidP="00000000" w:rsidRDefault="00000000" w:rsidRPr="00000000" w14:paraId="00000025">
      <w:pPr>
        <w:spacing w:after="0" w:line="240" w:lineRule="auto"/>
        <w:jc w:val="both"/>
        <w:rPr>
          <w:rFonts w:ascii="Calibri" w:cs="Calibri" w:eastAsia="Calibri" w:hAnsi="Calibri"/>
          <w:sz w:val="18"/>
          <w:szCs w:val="18"/>
        </w:rPr>
      </w:pPr>
      <w:bookmarkStart w:colFirst="0" w:colLast="0" w:name="_heading=h.30j0zll" w:id="0"/>
      <w:bookmarkEnd w:id="0"/>
      <w:r w:rsidDel="00000000" w:rsidR="00000000" w:rsidRPr="00000000">
        <w:rPr>
          <w:rFonts w:ascii="Calibri" w:cs="Calibri" w:eastAsia="Calibri" w:hAnsi="Calibri"/>
          <w:sz w:val="18"/>
          <w:szCs w:val="18"/>
          <w:rtl w:val="0"/>
        </w:rPr>
        <w:t xml:space="preserve">Teléfono: 913022860</w:t>
      </w:r>
    </w:p>
    <w:p w:rsidR="00000000" w:rsidDel="00000000" w:rsidP="00000000" w:rsidRDefault="00000000" w:rsidRPr="00000000" w14:paraId="00000026">
      <w:pPr>
        <w:jc w:val="both"/>
        <w:rPr>
          <w:rFonts w:ascii="Noto Sans" w:cs="Noto Sans" w:eastAsia="Noto Sans" w:hAnsi="Noto Sans"/>
          <w:b w:val="1"/>
          <w:sz w:val="20"/>
          <w:szCs w:val="20"/>
        </w:rPr>
      </w:pPr>
      <w:r w:rsidDel="00000000" w:rsidR="00000000" w:rsidRPr="00000000">
        <w:rPr>
          <w:rtl w:val="0"/>
        </w:rPr>
      </w:r>
    </w:p>
    <w:p w:rsidR="00000000" w:rsidDel="00000000" w:rsidP="00000000" w:rsidRDefault="00000000" w:rsidRPr="00000000" w14:paraId="00000027">
      <w:pPr>
        <w:jc w:val="both"/>
        <w:rPr>
          <w:rFonts w:ascii="Noto Sans" w:cs="Noto Sans" w:eastAsia="Noto Sans" w:hAnsi="Noto Sans"/>
          <w:sz w:val="20"/>
          <w:szCs w:val="20"/>
        </w:rPr>
      </w:pPr>
      <w:r w:rsidDel="00000000" w:rsidR="00000000" w:rsidRPr="00000000">
        <w:rPr>
          <w:rtl w:val="0"/>
        </w:rPr>
      </w:r>
    </w:p>
    <w:sectPr>
      <w:headerReference r:id="rId12"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ptos"/>
  <w:font w:name="Play">
    <w:embedRegular w:fontKey="{00000000-0000-0000-0000-000000000000}" r:id="rId1" w:subsetted="0"/>
    <w:embedBold w:fontKey="{00000000-0000-0000-0000-000000000000}" r:id="rId2" w:subsetted="0"/>
  </w:font>
  <w:font w:name="No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-314324</wp:posOffset>
          </wp:positionH>
          <wp:positionV relativeFrom="paragraph">
            <wp:posOffset>-180820</wp:posOffset>
          </wp:positionV>
          <wp:extent cx="2174449" cy="645795"/>
          <wp:effectExtent b="0" l="0" r="0" t="0"/>
          <wp:wrapNone/>
          <wp:docPr id="1" name="image1.png"/>
          <a:graphic>
            <a:graphicData uri="http://schemas.openxmlformats.org/drawingml/2006/picture">
              <pic:pic>
                <pic:nvPicPr>
                  <pic:cNvPr id="0" name="image1.png"/>
                  <pic:cNvPicPr preferRelativeResize="0"/>
                </pic:nvPicPr>
                <pic:blipFill>
                  <a:blip r:embed="rId1"/>
                  <a:srcRect b="36405" l="54487" r="801" t="38541"/>
                  <a:stretch>
                    <a:fillRect/>
                  </a:stretch>
                </pic:blipFill>
                <pic:spPr>
                  <a:xfrm>
                    <a:off x="0" y="0"/>
                    <a:ext cx="2174449" cy="64579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s-ES"/>
      </w:rPr>
    </w:rPrDefault>
    <w:pPrDefault>
      <w:pPr>
        <w:spacing w:after="160" w:line="278.0000000000000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style>
  <w:style w:type="paragraph" w:styleId="Ttulo1">
    <w:name w:val="heading 1"/>
    <w:basedOn w:val="Normal"/>
    <w:next w:val="Normal"/>
    <w:link w:val="Ttulo1Car"/>
    <w:uiPriority w:val="9"/>
    <w:qFormat w:val="1"/>
    <w:rsid w:val="00A92412"/>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Ttulo2">
    <w:name w:val="heading 2"/>
    <w:basedOn w:val="Normal"/>
    <w:next w:val="Normal"/>
    <w:link w:val="Ttulo2Car"/>
    <w:uiPriority w:val="9"/>
    <w:semiHidden w:val="1"/>
    <w:unhideWhenUsed w:val="1"/>
    <w:qFormat w:val="1"/>
    <w:rsid w:val="00A92412"/>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Ttulo3">
    <w:name w:val="heading 3"/>
    <w:basedOn w:val="Normal"/>
    <w:next w:val="Normal"/>
    <w:link w:val="Ttulo3Car"/>
    <w:uiPriority w:val="9"/>
    <w:semiHidden w:val="1"/>
    <w:unhideWhenUsed w:val="1"/>
    <w:qFormat w:val="1"/>
    <w:rsid w:val="00A92412"/>
    <w:pPr>
      <w:keepNext w:val="1"/>
      <w:keepLines w:val="1"/>
      <w:spacing w:after="80" w:before="160"/>
      <w:outlineLvl w:val="2"/>
    </w:pPr>
    <w:rPr>
      <w:rFonts w:cstheme="majorBidi" w:eastAsiaTheme="majorEastAsia"/>
      <w:color w:val="0f4761" w:themeColor="accent1" w:themeShade="0000BF"/>
      <w:sz w:val="28"/>
      <w:szCs w:val="28"/>
    </w:rPr>
  </w:style>
  <w:style w:type="paragraph" w:styleId="Ttulo4">
    <w:name w:val="heading 4"/>
    <w:basedOn w:val="Normal"/>
    <w:next w:val="Normal"/>
    <w:link w:val="Ttulo4Car"/>
    <w:uiPriority w:val="9"/>
    <w:semiHidden w:val="1"/>
    <w:unhideWhenUsed w:val="1"/>
    <w:qFormat w:val="1"/>
    <w:rsid w:val="00A92412"/>
    <w:pPr>
      <w:keepNext w:val="1"/>
      <w:keepLines w:val="1"/>
      <w:spacing w:after="40" w:before="80"/>
      <w:outlineLvl w:val="3"/>
    </w:pPr>
    <w:rPr>
      <w:rFonts w:cstheme="majorBidi" w:eastAsiaTheme="majorEastAsia"/>
      <w:i w:val="1"/>
      <w:iCs w:val="1"/>
      <w:color w:val="0f4761" w:themeColor="accent1" w:themeShade="0000BF"/>
    </w:rPr>
  </w:style>
  <w:style w:type="paragraph" w:styleId="Ttulo5">
    <w:name w:val="heading 5"/>
    <w:basedOn w:val="Normal"/>
    <w:next w:val="Normal"/>
    <w:link w:val="Ttulo5Car"/>
    <w:uiPriority w:val="9"/>
    <w:semiHidden w:val="1"/>
    <w:unhideWhenUsed w:val="1"/>
    <w:qFormat w:val="1"/>
    <w:rsid w:val="00A92412"/>
    <w:pPr>
      <w:keepNext w:val="1"/>
      <w:keepLines w:val="1"/>
      <w:spacing w:after="40" w:before="80"/>
      <w:outlineLvl w:val="4"/>
    </w:pPr>
    <w:rPr>
      <w:rFonts w:cstheme="majorBidi" w:eastAsiaTheme="majorEastAsia"/>
      <w:color w:val="0f4761" w:themeColor="accent1" w:themeShade="0000BF"/>
    </w:rPr>
  </w:style>
  <w:style w:type="paragraph" w:styleId="Ttulo6">
    <w:name w:val="heading 6"/>
    <w:basedOn w:val="Normal"/>
    <w:next w:val="Normal"/>
    <w:link w:val="Ttulo6Car"/>
    <w:uiPriority w:val="9"/>
    <w:semiHidden w:val="1"/>
    <w:unhideWhenUsed w:val="1"/>
    <w:qFormat w:val="1"/>
    <w:rsid w:val="00A92412"/>
    <w:pPr>
      <w:keepNext w:val="1"/>
      <w:keepLines w:val="1"/>
      <w:spacing w:after="0" w:before="40"/>
      <w:outlineLvl w:val="5"/>
    </w:pPr>
    <w:rPr>
      <w:rFonts w:cstheme="majorBidi" w:eastAsiaTheme="majorEastAsia"/>
      <w:i w:val="1"/>
      <w:iCs w:val="1"/>
      <w:color w:val="595959" w:themeColor="text1" w:themeTint="0000A6"/>
    </w:rPr>
  </w:style>
  <w:style w:type="paragraph" w:styleId="Ttulo7">
    <w:name w:val="heading 7"/>
    <w:basedOn w:val="Normal"/>
    <w:next w:val="Normal"/>
    <w:link w:val="Ttulo7Car"/>
    <w:uiPriority w:val="9"/>
    <w:semiHidden w:val="1"/>
    <w:unhideWhenUsed w:val="1"/>
    <w:qFormat w:val="1"/>
    <w:rsid w:val="00A92412"/>
    <w:pPr>
      <w:keepNext w:val="1"/>
      <w:keepLines w:val="1"/>
      <w:spacing w:after="0" w:before="40"/>
      <w:outlineLvl w:val="6"/>
    </w:pPr>
    <w:rPr>
      <w:rFonts w:cstheme="majorBidi" w:eastAsiaTheme="majorEastAsia"/>
      <w:color w:val="595959" w:themeColor="text1" w:themeTint="0000A6"/>
    </w:rPr>
  </w:style>
  <w:style w:type="paragraph" w:styleId="Ttulo8">
    <w:name w:val="heading 8"/>
    <w:basedOn w:val="Normal"/>
    <w:next w:val="Normal"/>
    <w:link w:val="Ttulo8Car"/>
    <w:uiPriority w:val="9"/>
    <w:semiHidden w:val="1"/>
    <w:unhideWhenUsed w:val="1"/>
    <w:qFormat w:val="1"/>
    <w:rsid w:val="00A92412"/>
    <w:pPr>
      <w:keepNext w:val="1"/>
      <w:keepLines w:val="1"/>
      <w:spacing w:after="0"/>
      <w:outlineLvl w:val="7"/>
    </w:pPr>
    <w:rPr>
      <w:rFonts w:cstheme="majorBidi" w:eastAsiaTheme="majorEastAsia"/>
      <w:i w:val="1"/>
      <w:iCs w:val="1"/>
      <w:color w:val="272727" w:themeColor="text1" w:themeTint="0000D8"/>
    </w:rPr>
  </w:style>
  <w:style w:type="paragraph" w:styleId="Ttulo9">
    <w:name w:val="heading 9"/>
    <w:basedOn w:val="Normal"/>
    <w:next w:val="Normal"/>
    <w:link w:val="Ttulo9Car"/>
    <w:uiPriority w:val="9"/>
    <w:semiHidden w:val="1"/>
    <w:unhideWhenUsed w:val="1"/>
    <w:qFormat w:val="1"/>
    <w:rsid w:val="00A92412"/>
    <w:pPr>
      <w:keepNext w:val="1"/>
      <w:keepLines w:val="1"/>
      <w:spacing w:after="0"/>
      <w:outlineLvl w:val="8"/>
    </w:pPr>
    <w:rPr>
      <w:rFonts w:cstheme="majorBidi" w:eastAsiaTheme="majorEastAsia"/>
      <w:color w:val="272727" w:themeColor="text1" w:themeTint="0000D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uiPriority w:val="9"/>
    <w:rsid w:val="00A92412"/>
    <w:rPr>
      <w:rFonts w:asciiTheme="majorHAnsi" w:cstheme="majorBidi" w:eastAsiaTheme="majorEastAsia" w:hAnsiTheme="majorHAnsi"/>
      <w:color w:val="0f4761" w:themeColor="accent1" w:themeShade="0000BF"/>
      <w:sz w:val="40"/>
      <w:szCs w:val="40"/>
    </w:rPr>
  </w:style>
  <w:style w:type="character" w:styleId="Ttulo2Car" w:customStyle="1">
    <w:name w:val="Título 2 Car"/>
    <w:basedOn w:val="Fuentedeprrafopredeter"/>
    <w:link w:val="Ttulo2"/>
    <w:uiPriority w:val="9"/>
    <w:semiHidden w:val="1"/>
    <w:rsid w:val="00A92412"/>
    <w:rPr>
      <w:rFonts w:asciiTheme="majorHAnsi" w:cstheme="majorBidi" w:eastAsiaTheme="majorEastAsia" w:hAnsiTheme="majorHAnsi"/>
      <w:color w:val="0f4761" w:themeColor="accent1" w:themeShade="0000BF"/>
      <w:sz w:val="32"/>
      <w:szCs w:val="32"/>
    </w:rPr>
  </w:style>
  <w:style w:type="character" w:styleId="Ttulo3Car" w:customStyle="1">
    <w:name w:val="Título 3 Car"/>
    <w:basedOn w:val="Fuentedeprrafopredeter"/>
    <w:link w:val="Ttulo3"/>
    <w:uiPriority w:val="9"/>
    <w:semiHidden w:val="1"/>
    <w:rsid w:val="00A92412"/>
    <w:rPr>
      <w:rFonts w:cstheme="majorBidi" w:eastAsiaTheme="majorEastAsia"/>
      <w:color w:val="0f4761" w:themeColor="accent1" w:themeShade="0000BF"/>
      <w:sz w:val="28"/>
      <w:szCs w:val="28"/>
    </w:rPr>
  </w:style>
  <w:style w:type="character" w:styleId="Ttulo4Car" w:customStyle="1">
    <w:name w:val="Título 4 Car"/>
    <w:basedOn w:val="Fuentedeprrafopredeter"/>
    <w:link w:val="Ttulo4"/>
    <w:uiPriority w:val="9"/>
    <w:semiHidden w:val="1"/>
    <w:rsid w:val="00A92412"/>
    <w:rPr>
      <w:rFonts w:cstheme="majorBidi" w:eastAsiaTheme="majorEastAsia"/>
      <w:i w:val="1"/>
      <w:iCs w:val="1"/>
      <w:color w:val="0f4761" w:themeColor="accent1" w:themeShade="0000BF"/>
    </w:rPr>
  </w:style>
  <w:style w:type="character" w:styleId="Ttulo5Car" w:customStyle="1">
    <w:name w:val="Título 5 Car"/>
    <w:basedOn w:val="Fuentedeprrafopredeter"/>
    <w:link w:val="Ttulo5"/>
    <w:uiPriority w:val="9"/>
    <w:semiHidden w:val="1"/>
    <w:rsid w:val="00A92412"/>
    <w:rPr>
      <w:rFonts w:cstheme="majorBidi" w:eastAsiaTheme="majorEastAsia"/>
      <w:color w:val="0f4761" w:themeColor="accent1" w:themeShade="0000BF"/>
    </w:rPr>
  </w:style>
  <w:style w:type="character" w:styleId="Ttulo6Car" w:customStyle="1">
    <w:name w:val="Título 6 Car"/>
    <w:basedOn w:val="Fuentedeprrafopredeter"/>
    <w:link w:val="Ttulo6"/>
    <w:uiPriority w:val="9"/>
    <w:semiHidden w:val="1"/>
    <w:rsid w:val="00A92412"/>
    <w:rPr>
      <w:rFonts w:cstheme="majorBidi" w:eastAsiaTheme="majorEastAsia"/>
      <w:i w:val="1"/>
      <w:iCs w:val="1"/>
      <w:color w:val="595959" w:themeColor="text1" w:themeTint="0000A6"/>
    </w:rPr>
  </w:style>
  <w:style w:type="character" w:styleId="Ttulo7Car" w:customStyle="1">
    <w:name w:val="Título 7 Car"/>
    <w:basedOn w:val="Fuentedeprrafopredeter"/>
    <w:link w:val="Ttulo7"/>
    <w:uiPriority w:val="9"/>
    <w:semiHidden w:val="1"/>
    <w:rsid w:val="00A92412"/>
    <w:rPr>
      <w:rFonts w:cstheme="majorBidi" w:eastAsiaTheme="majorEastAsia"/>
      <w:color w:val="595959" w:themeColor="text1" w:themeTint="0000A6"/>
    </w:rPr>
  </w:style>
  <w:style w:type="character" w:styleId="Ttulo8Car" w:customStyle="1">
    <w:name w:val="Título 8 Car"/>
    <w:basedOn w:val="Fuentedeprrafopredeter"/>
    <w:link w:val="Ttulo8"/>
    <w:uiPriority w:val="9"/>
    <w:semiHidden w:val="1"/>
    <w:rsid w:val="00A92412"/>
    <w:rPr>
      <w:rFonts w:cstheme="majorBidi" w:eastAsiaTheme="majorEastAsia"/>
      <w:i w:val="1"/>
      <w:iCs w:val="1"/>
      <w:color w:val="272727" w:themeColor="text1" w:themeTint="0000D8"/>
    </w:rPr>
  </w:style>
  <w:style w:type="character" w:styleId="Ttulo9Car" w:customStyle="1">
    <w:name w:val="Título 9 Car"/>
    <w:basedOn w:val="Fuentedeprrafopredeter"/>
    <w:link w:val="Ttulo9"/>
    <w:uiPriority w:val="9"/>
    <w:semiHidden w:val="1"/>
    <w:rsid w:val="00A92412"/>
    <w:rPr>
      <w:rFonts w:cstheme="majorBidi" w:eastAsiaTheme="majorEastAsia"/>
      <w:color w:val="272727" w:themeColor="text1" w:themeTint="0000D8"/>
    </w:rPr>
  </w:style>
  <w:style w:type="paragraph" w:styleId="Ttulo">
    <w:name w:val="Title"/>
    <w:basedOn w:val="Normal"/>
    <w:next w:val="Normal"/>
    <w:link w:val="TtuloCar"/>
    <w:uiPriority w:val="10"/>
    <w:qFormat w:val="1"/>
    <w:rsid w:val="00A92412"/>
    <w:pPr>
      <w:spacing w:after="80" w:line="240" w:lineRule="auto"/>
      <w:contextualSpacing w:val="1"/>
    </w:pPr>
    <w:rPr>
      <w:rFonts w:asciiTheme="majorHAnsi" w:cstheme="majorBidi" w:eastAsiaTheme="majorEastAsia" w:hAnsiTheme="majorHAnsi"/>
      <w:spacing w:val="-10"/>
      <w:kern w:val="28"/>
      <w:sz w:val="56"/>
      <w:szCs w:val="56"/>
    </w:rPr>
  </w:style>
  <w:style w:type="character" w:styleId="TtuloCar" w:customStyle="1">
    <w:name w:val="Título Car"/>
    <w:basedOn w:val="Fuentedeprrafopredeter"/>
    <w:link w:val="Ttulo"/>
    <w:uiPriority w:val="10"/>
    <w:rsid w:val="00A92412"/>
    <w:rPr>
      <w:rFonts w:asciiTheme="majorHAnsi" w:cstheme="majorBidi" w:eastAsiaTheme="majorEastAsia" w:hAnsiTheme="majorHAnsi"/>
      <w:spacing w:val="-10"/>
      <w:kern w:val="28"/>
      <w:sz w:val="56"/>
      <w:szCs w:val="56"/>
    </w:rPr>
  </w:style>
  <w:style w:type="paragraph" w:styleId="Subttulo">
    <w:name w:val="Subtitle"/>
    <w:basedOn w:val="Normal"/>
    <w:next w:val="Normal"/>
    <w:link w:val="SubttuloCar"/>
    <w:uiPriority w:val="11"/>
    <w:qFormat w:val="1"/>
    <w:rsid w:val="00A92412"/>
    <w:pPr>
      <w:numPr>
        <w:ilvl w:val="1"/>
      </w:numPr>
    </w:pPr>
    <w:rPr>
      <w:rFonts w:cstheme="majorBidi" w:eastAsiaTheme="majorEastAsia"/>
      <w:color w:val="595959" w:themeColor="text1" w:themeTint="0000A6"/>
      <w:spacing w:val="15"/>
      <w:sz w:val="28"/>
      <w:szCs w:val="28"/>
    </w:rPr>
  </w:style>
  <w:style w:type="character" w:styleId="SubttuloCar" w:customStyle="1">
    <w:name w:val="Subtítulo Car"/>
    <w:basedOn w:val="Fuentedeprrafopredeter"/>
    <w:link w:val="Subttulo"/>
    <w:uiPriority w:val="11"/>
    <w:rsid w:val="00A92412"/>
    <w:rPr>
      <w:rFonts w:cstheme="majorBidi" w:eastAsiaTheme="majorEastAsia"/>
      <w:color w:val="595959" w:themeColor="text1" w:themeTint="0000A6"/>
      <w:spacing w:val="15"/>
      <w:sz w:val="28"/>
      <w:szCs w:val="28"/>
    </w:rPr>
  </w:style>
  <w:style w:type="paragraph" w:styleId="Cita">
    <w:name w:val="Quote"/>
    <w:basedOn w:val="Normal"/>
    <w:next w:val="Normal"/>
    <w:link w:val="CitaCar"/>
    <w:uiPriority w:val="29"/>
    <w:qFormat w:val="1"/>
    <w:rsid w:val="00A92412"/>
    <w:pPr>
      <w:spacing w:before="160"/>
      <w:jc w:val="center"/>
    </w:pPr>
    <w:rPr>
      <w:i w:val="1"/>
      <w:iCs w:val="1"/>
      <w:color w:val="404040" w:themeColor="text1" w:themeTint="0000BF"/>
    </w:rPr>
  </w:style>
  <w:style w:type="character" w:styleId="CitaCar" w:customStyle="1">
    <w:name w:val="Cita Car"/>
    <w:basedOn w:val="Fuentedeprrafopredeter"/>
    <w:link w:val="Cita"/>
    <w:uiPriority w:val="29"/>
    <w:rsid w:val="00A92412"/>
    <w:rPr>
      <w:i w:val="1"/>
      <w:iCs w:val="1"/>
      <w:color w:val="404040" w:themeColor="text1" w:themeTint="0000BF"/>
    </w:rPr>
  </w:style>
  <w:style w:type="paragraph" w:styleId="Prrafodelista">
    <w:name w:val="List Paragraph"/>
    <w:basedOn w:val="Normal"/>
    <w:uiPriority w:val="34"/>
    <w:qFormat w:val="1"/>
    <w:rsid w:val="00A92412"/>
    <w:pPr>
      <w:ind w:left="720"/>
      <w:contextualSpacing w:val="1"/>
    </w:pPr>
  </w:style>
  <w:style w:type="character" w:styleId="nfasisintenso">
    <w:name w:val="Intense Emphasis"/>
    <w:basedOn w:val="Fuentedeprrafopredeter"/>
    <w:uiPriority w:val="21"/>
    <w:qFormat w:val="1"/>
    <w:rsid w:val="00A92412"/>
    <w:rPr>
      <w:i w:val="1"/>
      <w:iCs w:val="1"/>
      <w:color w:val="0f4761" w:themeColor="accent1" w:themeShade="0000BF"/>
    </w:rPr>
  </w:style>
  <w:style w:type="paragraph" w:styleId="Citadestacada">
    <w:name w:val="Intense Quote"/>
    <w:basedOn w:val="Normal"/>
    <w:next w:val="Normal"/>
    <w:link w:val="CitadestacadaCar"/>
    <w:uiPriority w:val="30"/>
    <w:qFormat w:val="1"/>
    <w:rsid w:val="00A92412"/>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CitadestacadaCar" w:customStyle="1">
    <w:name w:val="Cita destacada Car"/>
    <w:basedOn w:val="Fuentedeprrafopredeter"/>
    <w:link w:val="Citadestacada"/>
    <w:uiPriority w:val="30"/>
    <w:rsid w:val="00A92412"/>
    <w:rPr>
      <w:i w:val="1"/>
      <w:iCs w:val="1"/>
      <w:color w:val="0f4761" w:themeColor="accent1" w:themeShade="0000BF"/>
    </w:rPr>
  </w:style>
  <w:style w:type="character" w:styleId="Referenciaintensa">
    <w:name w:val="Intense Reference"/>
    <w:basedOn w:val="Fuentedeprrafopredeter"/>
    <w:uiPriority w:val="32"/>
    <w:qFormat w:val="1"/>
    <w:rsid w:val="00A92412"/>
    <w:rPr>
      <w:b w:val="1"/>
      <w:bCs w:val="1"/>
      <w:smallCaps w:val="1"/>
      <w:color w:val="0f4761" w:themeColor="accent1" w:themeShade="0000BF"/>
      <w:spacing w:val="5"/>
    </w:rPr>
  </w:style>
  <w:style w:type="paragraph" w:styleId="Encabezado">
    <w:name w:val="header"/>
    <w:basedOn w:val="Normal"/>
    <w:link w:val="EncabezadoCar"/>
    <w:uiPriority w:val="99"/>
    <w:unhideWhenUsed w:val="1"/>
    <w:rsid w:val="00415C05"/>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415C05"/>
  </w:style>
  <w:style w:type="paragraph" w:styleId="Piedepgina">
    <w:name w:val="footer"/>
    <w:basedOn w:val="Normal"/>
    <w:link w:val="PiedepginaCar"/>
    <w:uiPriority w:val="99"/>
    <w:unhideWhenUsed w:val="1"/>
    <w:rsid w:val="00415C05"/>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415C05"/>
  </w:style>
  <w:style w:type="paragraph" w:styleId="Textocomentario">
    <w:name w:val="annotation text"/>
    <w:basedOn w:val="Normal"/>
    <w:link w:val="TextocomentarioCar"/>
    <w:uiPriority w:val="99"/>
    <w:semiHidden w:val="1"/>
    <w:unhideWhenUsed w:val="1"/>
    <w:pPr>
      <w:spacing w:line="240" w:lineRule="auto"/>
    </w:pPr>
    <w:rPr>
      <w:sz w:val="20"/>
      <w:szCs w:val="20"/>
    </w:rPr>
  </w:style>
  <w:style w:type="character" w:styleId="TextocomentarioCar" w:customStyle="1">
    <w:name w:val="Texto comentario Car"/>
    <w:basedOn w:val="Fuentedeprrafopredeter"/>
    <w:link w:val="Textocomentario"/>
    <w:uiPriority w:val="99"/>
    <w:semiHidden w:val="1"/>
    <w:rPr>
      <w:sz w:val="20"/>
      <w:szCs w:val="20"/>
    </w:rPr>
  </w:style>
  <w:style w:type="character" w:styleId="Refdecomentario">
    <w:name w:val="annotation reference"/>
    <w:basedOn w:val="Fuentedeprrafopredeter"/>
    <w:uiPriority w:val="99"/>
    <w:semiHidden w:val="1"/>
    <w:unhideWhenUsed w:val="1"/>
    <w:rPr>
      <w:sz w:val="16"/>
      <w:szCs w:val="16"/>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maria.contenente@actitud.es" TargetMode="External"/><Relationship Id="rId10" Type="http://schemas.openxmlformats.org/officeDocument/2006/relationships/hyperlink" Target="https://avvale.com" TargetMode="External"/><Relationship Id="rId12" Type="http://schemas.openxmlformats.org/officeDocument/2006/relationships/header" Target="header1.xml"/><Relationship Id="rId9" Type="http://schemas.openxmlformats.org/officeDocument/2006/relationships/hyperlink" Target="https://avvale.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https://www.axazur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NotoSans-regular.ttf"/><Relationship Id="rId4" Type="http://schemas.openxmlformats.org/officeDocument/2006/relationships/font" Target="fonts/NotoSans-bold.ttf"/><Relationship Id="rId5" Type="http://schemas.openxmlformats.org/officeDocument/2006/relationships/font" Target="fonts/NotoSans-italic.ttf"/><Relationship Id="rId6" Type="http://schemas.openxmlformats.org/officeDocument/2006/relationships/font" Target="fonts/No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xOGNn83MjXTe6FmtqsYLb/vhng==">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2025-05-19T15:32:00Z</dcterms:created>
  <dc:creator>Antonio Gilabert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f0d39aa-cedd-4c7e-b248-31346a9014e0_Enabled">
    <vt:lpwstr>true</vt:lpwstr>
  </property>
  <property fmtid="{D5CDD505-2E9C-101B-9397-08002B2CF9AE}" pid="3" name="MSIP_Label_ef0d39aa-cedd-4c7e-b248-31346a9014e0_SetDate">
    <vt:lpwstr>2025-04-27T19:36:04Z</vt:lpwstr>
  </property>
  <property fmtid="{D5CDD505-2E9C-101B-9397-08002B2CF9AE}" pid="4" name="MSIP_Label_ef0d39aa-cedd-4c7e-b248-31346a9014e0_Method">
    <vt:lpwstr>Standard</vt:lpwstr>
  </property>
  <property fmtid="{D5CDD505-2E9C-101B-9397-08002B2CF9AE}" pid="5" name="MSIP_Label_ef0d39aa-cedd-4c7e-b248-31346a9014e0_Name">
    <vt:lpwstr>Internal Data</vt:lpwstr>
  </property>
  <property fmtid="{D5CDD505-2E9C-101B-9397-08002B2CF9AE}" pid="6" name="MSIP_Label_ef0d39aa-cedd-4c7e-b248-31346a9014e0_SiteId">
    <vt:lpwstr>0928edbc-6c95-443b-ac07-bc039c56e6b6</vt:lpwstr>
  </property>
  <property fmtid="{D5CDD505-2E9C-101B-9397-08002B2CF9AE}" pid="7" name="MSIP_Label_ef0d39aa-cedd-4c7e-b248-31346a9014e0_ActionId">
    <vt:lpwstr>60e8107d-d051-41e5-8a36-14e01a2995f7</vt:lpwstr>
  </property>
  <property fmtid="{D5CDD505-2E9C-101B-9397-08002B2CF9AE}" pid="8" name="MSIP_Label_ef0d39aa-cedd-4c7e-b248-31346a9014e0_ContentBits">
    <vt:lpwstr>0</vt:lpwstr>
  </property>
  <property fmtid="{D5CDD505-2E9C-101B-9397-08002B2CF9AE}" pid="9" name="MSIP_Label_ef0d39aa-cedd-4c7e-b248-31346a9014e0_Tag">
    <vt:lpwstr>10, 3, 0, 1</vt:lpwstr>
  </property>
  <property fmtid="{D5CDD505-2E9C-101B-9397-08002B2CF9AE}" pid="10" name="ContentTypeId">
    <vt:lpwstr>0x010100A7575923F20D764AAF90E0360953B7F8</vt:lpwstr>
  </property>
</Properties>
</file>