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C959" w14:textId="77777777" w:rsidR="00C546F5" w:rsidRDefault="00C546F5" w:rsidP="00C54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</w:p>
    <w:p w14:paraId="6EBA469E" w14:textId="77777777" w:rsidR="000A7265" w:rsidRDefault="007823AD" w:rsidP="00E13E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CX </w:t>
      </w:r>
      <w:proofErr w:type="spellStart"/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Congress</w:t>
      </w:r>
      <w:proofErr w:type="spellEnd"/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 2024, La XII </w:t>
      </w:r>
      <w:r w:rsidR="000A7265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E</w:t>
      </w: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dición del </w:t>
      </w:r>
      <w:r w:rsidR="000A7265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Congreso</w:t>
      </w: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 líder en España </w:t>
      </w:r>
    </w:p>
    <w:p w14:paraId="67457BC5" w14:textId="6FAA2E2C" w:rsidR="000A7265" w:rsidRDefault="007823AD" w:rsidP="00E13E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sobre Experiencia de Cliente </w:t>
      </w:r>
      <w:r w:rsidR="000A7265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vuelve</w:t>
      </w: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 xml:space="preserve"> a Madrid </w:t>
      </w:r>
    </w:p>
    <w:p w14:paraId="5C09D85A" w14:textId="087E1057" w:rsidR="00C546F5" w:rsidRPr="007823AD" w:rsidRDefault="007823AD" w:rsidP="00E13EA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t>¡Descubre las claves del futuro del CX, Optimiza tu Estrategia!</w:t>
      </w:r>
      <w:r>
        <w:rPr>
          <w:rFonts w:ascii="Calibri" w:eastAsia="Times New Roman" w:hAnsi="Calibri" w:cs="Calibri"/>
          <w:b/>
          <w:bCs/>
          <w:color w:val="FF8400"/>
          <w:sz w:val="28"/>
          <w:szCs w:val="28"/>
          <w:lang w:eastAsia="es-ES"/>
        </w:rPr>
        <w:br/>
      </w:r>
    </w:p>
    <w:p w14:paraId="109D01EC" w14:textId="4913B0B1" w:rsidR="00C546F5" w:rsidRDefault="007823AD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1</w:t>
      </w:r>
      <w:r w:rsid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8</w:t>
      </w:r>
      <w:r w:rsidR="00C546F5" w:rsidRPr="00C546F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de septiembre de 202</w:t>
      </w:r>
      <w:r w:rsidR="00830DB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4</w:t>
      </w:r>
      <w:r w:rsidR="00C546F5" w:rsidRPr="00C546F5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.</w:t>
      </w:r>
      <w:r w:rsidR="00C546F5" w:rsidRPr="00C546F5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r w:rsidR="00C546F5"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– 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El próximo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9 de octubre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Madrid se convertirá en el epicentro de la Experiencia de Cliente con </w:t>
      </w:r>
      <w:hyperlink r:id="rId7" w:history="1">
        <w:r w:rsidR="00AF36A4" w:rsidRPr="007823AD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 xml:space="preserve">CX </w:t>
        </w:r>
        <w:proofErr w:type="spellStart"/>
        <w:r w:rsidR="00AF36A4" w:rsidRPr="007823AD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>Congress</w:t>
        </w:r>
        <w:proofErr w:type="spellEnd"/>
        <w:r w:rsidR="00AF36A4" w:rsidRPr="007823AD">
          <w:rPr>
            <w:rStyle w:val="Hipervnculo"/>
            <w:rFonts w:ascii="Calibri" w:eastAsia="Times New Roman" w:hAnsi="Calibri" w:cs="Calibri"/>
            <w:b/>
            <w:bCs/>
            <w:color w:val="ED7D31" w:themeColor="accent2"/>
            <w:sz w:val="24"/>
            <w:szCs w:val="24"/>
            <w:lang w:eastAsia="es-ES"/>
          </w:rPr>
          <w:t xml:space="preserve"> 2024</w:t>
        </w:r>
      </w:hyperlink>
      <w:r w:rsidR="00AF36A4"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,</w:t>
      </w:r>
      <w:r w:rsid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una jornada 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organizad</w:t>
      </w:r>
      <w:r w:rsid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a 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por </w:t>
      </w:r>
      <w:hyperlink r:id="rId8" w:history="1">
        <w:proofErr w:type="spellStart"/>
        <w:r w:rsidR="00AF36A4" w:rsidRPr="007823AD">
          <w:rPr>
            <w:rStyle w:val="Hipervnculo"/>
            <w:rFonts w:ascii="Calibri" w:eastAsia="Times New Roman" w:hAnsi="Calibri" w:cs="Calibri"/>
            <w:color w:val="ED7D31" w:themeColor="accent2"/>
            <w:sz w:val="24"/>
            <w:szCs w:val="24"/>
            <w:lang w:eastAsia="es-ES"/>
          </w:rPr>
          <w:t>Dir&amp;Ge</w:t>
        </w:r>
        <w:proofErr w:type="spellEnd"/>
      </w:hyperlink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El congreso que tendrá lugar e</w:t>
      </w:r>
      <w:r w:rsidR="00C26FB6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n</w:t>
      </w:r>
      <w:r w:rsid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</w:t>
      </w:r>
      <w:proofErr w:type="spellStart"/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Truss</w:t>
      </w:r>
      <w:proofErr w:type="spellEnd"/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Madrid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del </w:t>
      </w:r>
      <w:proofErr w:type="spellStart"/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WiZink</w:t>
      </w:r>
      <w:proofErr w:type="spellEnd"/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 xml:space="preserve"> Center</w:t>
      </w:r>
      <w:r w:rsidR="00C26FB6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,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se ha consolidado como la cita de mayor relevancia en España para los profesionales del sector. Marcas líderes y expertos referentes analizarán cómo la </w:t>
      </w:r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personalización avanzada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la IA y la automatización están transformando la Experiencia del Cliente, optimizando procesos y </w:t>
      </w:r>
      <w:r w:rsidR="00AF36A4" w:rsidRP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aumentando la Competitividad</w:t>
      </w:r>
      <w:r w:rsidR="00AF36A4" w:rsidRPr="00AF36A4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</w:t>
      </w:r>
    </w:p>
    <w:p w14:paraId="6569AA24" w14:textId="77777777" w:rsidR="00AF36A4" w:rsidRPr="00AF36A4" w:rsidRDefault="00AF36A4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725F74F4" w14:textId="02E12AA4" w:rsidR="00C546F5" w:rsidRPr="009B57A0" w:rsidRDefault="007823AD" w:rsidP="007823AD">
      <w:pPr>
        <w:pStyle w:val="NormalWeb"/>
        <w:rPr>
          <w:rFonts w:ascii="Calibri" w:eastAsia="Times New Roman" w:hAnsi="Calibri" w:cs="Calibri"/>
          <w:color w:val="222222"/>
          <w:lang w:eastAsia="es-ES"/>
        </w:rPr>
      </w:pPr>
      <w:r w:rsidRPr="00723C0E">
        <w:rPr>
          <w:rFonts w:asciiTheme="minorHAnsi" w:hAnsiTheme="minorHAnsi" w:cstheme="minorHAnsi"/>
        </w:rPr>
        <w:t xml:space="preserve">La importancia de una buena experiencia de cliente ha </w:t>
      </w:r>
      <w:r>
        <w:rPr>
          <w:rFonts w:asciiTheme="minorHAnsi" w:hAnsiTheme="minorHAnsi" w:cstheme="minorHAnsi"/>
        </w:rPr>
        <w:t>incrementado su valor</w:t>
      </w:r>
      <w:r w:rsidRPr="00723C0E">
        <w:rPr>
          <w:rFonts w:asciiTheme="minorHAnsi" w:hAnsiTheme="minorHAnsi" w:cstheme="minorHAnsi"/>
        </w:rPr>
        <w:t xml:space="preserve"> en un </w:t>
      </w:r>
      <w:r>
        <w:rPr>
          <w:rFonts w:asciiTheme="minorHAnsi" w:hAnsiTheme="minorHAnsi" w:cstheme="minorHAnsi"/>
        </w:rPr>
        <w:t>contexto</w:t>
      </w:r>
      <w:r w:rsidRPr="00723C0E">
        <w:rPr>
          <w:rFonts w:asciiTheme="minorHAnsi" w:hAnsiTheme="minorHAnsi" w:cstheme="minorHAnsi"/>
        </w:rPr>
        <w:t xml:space="preserve"> donde las </w:t>
      </w:r>
      <w:r w:rsidRPr="00AF36A4">
        <w:rPr>
          <w:rFonts w:asciiTheme="minorHAnsi" w:hAnsiTheme="minorHAnsi" w:cstheme="minorHAnsi"/>
          <w:b/>
          <w:bCs/>
        </w:rPr>
        <w:t>expectativas del consumidor</w:t>
      </w:r>
      <w:r>
        <w:rPr>
          <w:rFonts w:asciiTheme="minorHAnsi" w:hAnsiTheme="minorHAnsi" w:cstheme="minorHAnsi"/>
        </w:rPr>
        <w:t xml:space="preserve"> </w:t>
      </w:r>
      <w:r w:rsidRPr="00723C0E">
        <w:rPr>
          <w:rFonts w:asciiTheme="minorHAnsi" w:hAnsiTheme="minorHAnsi" w:cstheme="minorHAnsi"/>
        </w:rPr>
        <w:t>crecen día a día. Las marcas que logr</w:t>
      </w:r>
      <w:r>
        <w:rPr>
          <w:rFonts w:asciiTheme="minorHAnsi" w:hAnsiTheme="minorHAnsi" w:cstheme="minorHAnsi"/>
        </w:rPr>
        <w:t>e</w:t>
      </w:r>
      <w:r w:rsidRPr="00723C0E">
        <w:rPr>
          <w:rFonts w:asciiTheme="minorHAnsi" w:hAnsiTheme="minorHAnsi" w:cstheme="minorHAnsi"/>
        </w:rPr>
        <w:t xml:space="preserve">n conectar emocionalmente con sus </w:t>
      </w:r>
      <w:r>
        <w:rPr>
          <w:rFonts w:asciiTheme="minorHAnsi" w:hAnsiTheme="minorHAnsi" w:cstheme="minorHAnsi"/>
        </w:rPr>
        <w:t>clientes</w:t>
      </w:r>
      <w:r w:rsidRPr="00723C0E">
        <w:rPr>
          <w:rFonts w:asciiTheme="minorHAnsi" w:hAnsiTheme="minorHAnsi" w:cstheme="minorHAnsi"/>
        </w:rPr>
        <w:t xml:space="preserve"> consegu</w:t>
      </w:r>
      <w:r>
        <w:rPr>
          <w:rFonts w:asciiTheme="minorHAnsi" w:hAnsiTheme="minorHAnsi" w:cstheme="minorHAnsi"/>
        </w:rPr>
        <w:t>irán</w:t>
      </w:r>
      <w:r w:rsidRPr="00723C0E">
        <w:rPr>
          <w:rFonts w:asciiTheme="minorHAnsi" w:hAnsiTheme="minorHAnsi" w:cstheme="minorHAnsi"/>
        </w:rPr>
        <w:t xml:space="preserve"> una </w:t>
      </w:r>
      <w:r w:rsidRPr="00AF36A4">
        <w:rPr>
          <w:rFonts w:asciiTheme="minorHAnsi" w:hAnsiTheme="minorHAnsi" w:cstheme="minorHAnsi"/>
          <w:b/>
          <w:bCs/>
        </w:rPr>
        <w:t>ventaja competitiva</w:t>
      </w:r>
      <w:r w:rsidRPr="00723C0E">
        <w:rPr>
          <w:rFonts w:asciiTheme="minorHAnsi" w:hAnsiTheme="minorHAnsi" w:cstheme="minorHAnsi"/>
        </w:rPr>
        <w:t xml:space="preserve"> clave. En este sentido, </w:t>
      </w:r>
      <w:r w:rsidRPr="00723C0E">
        <w:rPr>
          <w:rStyle w:val="Textoennegrita"/>
          <w:rFonts w:asciiTheme="minorHAnsi" w:hAnsiTheme="minorHAnsi" w:cstheme="minorHAnsi"/>
        </w:rPr>
        <w:t xml:space="preserve">CX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Congress</w:t>
      </w:r>
      <w:proofErr w:type="spellEnd"/>
      <w:r w:rsidRPr="00723C0E">
        <w:rPr>
          <w:rStyle w:val="Textoennegrita"/>
          <w:rFonts w:asciiTheme="minorHAnsi" w:hAnsiTheme="minorHAnsi" w:cstheme="minorHAnsi"/>
        </w:rPr>
        <w:t xml:space="preserve"> 2024</w:t>
      </w:r>
      <w:r w:rsidRPr="00723C0E">
        <w:rPr>
          <w:rFonts w:asciiTheme="minorHAnsi" w:hAnsiTheme="minorHAnsi" w:cstheme="minorHAnsi"/>
        </w:rPr>
        <w:t xml:space="preserve"> proporcionará herramientas prácticas y </w:t>
      </w:r>
      <w:r w:rsidRPr="00AF36A4">
        <w:rPr>
          <w:rFonts w:asciiTheme="minorHAnsi" w:hAnsiTheme="minorHAnsi" w:cstheme="minorHAnsi"/>
          <w:b/>
          <w:bCs/>
        </w:rPr>
        <w:t>estrategias innovadoras</w:t>
      </w:r>
      <w:r w:rsidRPr="00723C0E">
        <w:rPr>
          <w:rFonts w:asciiTheme="minorHAnsi" w:hAnsiTheme="minorHAnsi" w:cstheme="minorHAnsi"/>
        </w:rPr>
        <w:t xml:space="preserve"> para que las empresas puedan </w:t>
      </w:r>
      <w:r w:rsidRPr="00723C0E">
        <w:rPr>
          <w:rStyle w:val="Textoennegrita"/>
          <w:rFonts w:asciiTheme="minorHAnsi" w:hAnsiTheme="minorHAnsi" w:cstheme="minorHAnsi"/>
        </w:rPr>
        <w:t>comprender y predecir</w:t>
      </w:r>
      <w:r w:rsidRPr="00723C0E">
        <w:rPr>
          <w:rFonts w:asciiTheme="minorHAnsi" w:hAnsiTheme="minorHAnsi" w:cstheme="minorHAnsi"/>
        </w:rPr>
        <w:t xml:space="preserve"> las necesidades de sus clientes a través del uso de </w:t>
      </w:r>
      <w:r w:rsidRPr="00723C0E">
        <w:rPr>
          <w:rStyle w:val="Textoennegrita"/>
          <w:rFonts w:asciiTheme="minorHAnsi" w:hAnsiTheme="minorHAnsi" w:cstheme="minorHAnsi"/>
        </w:rPr>
        <w:t>tecnologías emergentes</w:t>
      </w:r>
      <w:r w:rsidRPr="00723C0E">
        <w:rPr>
          <w:rFonts w:asciiTheme="minorHAnsi" w:hAnsiTheme="minorHAnsi" w:cstheme="minorHAnsi"/>
        </w:rPr>
        <w:t>.</w:t>
      </w:r>
      <w:r w:rsidR="00C546F5" w:rsidRPr="007F5812">
        <w:rPr>
          <w:rFonts w:ascii="Calibri" w:eastAsia="Times New Roman" w:hAnsi="Calibri" w:cs="Calibri"/>
          <w:color w:val="222222"/>
          <w:lang w:eastAsia="es-ES"/>
        </w:rPr>
        <w:t xml:space="preserve"> </w:t>
      </w:r>
    </w:p>
    <w:p w14:paraId="68829ED5" w14:textId="77777777" w:rsidR="007823AD" w:rsidRPr="007823AD" w:rsidRDefault="007823AD" w:rsidP="007823AD">
      <w:pPr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Temáticas clave: desde la IA hasta la gestión de datos avanzada</w:t>
      </w:r>
    </w:p>
    <w:p w14:paraId="626E8B40" w14:textId="6E08849A" w:rsidR="007823AD" w:rsidRDefault="007823AD" w:rsidP="007823AD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Uno de los temas centrales será la aplicación de </w:t>
      </w:r>
      <w:r w:rsidR="00AF36A4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IA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para automatizar procesos y mejorar la atención al cliente en tiempo real. A través de la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gestión avanzada de datos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el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análisis predictivo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, las empresas están transformando su capacidad para prever comportamientos y ofrecer una experiencia de cliente </w:t>
      </w:r>
      <w:proofErr w:type="spellStart"/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hiperpersonalizada</w:t>
      </w:r>
      <w:proofErr w:type="spellEnd"/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Este enfoque permitirá no solo optimizar la relación con el cliente, sino también aumentar la eficiencia operativa.</w:t>
      </w:r>
    </w:p>
    <w:p w14:paraId="7CCE11CF" w14:textId="77777777" w:rsidR="007823AD" w:rsidRPr="007823AD" w:rsidRDefault="007823AD" w:rsidP="007823AD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45E0F4E2" w14:textId="67BDB6DC" w:rsidR="007823AD" w:rsidRDefault="007823AD" w:rsidP="007823AD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Otro aspecto principal será el debate sobre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tecnologías emergentes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que facilitan la personalización avanzada y la creación de interacciones fluidas a lo largo de todo el </w:t>
      </w:r>
      <w:proofErr w:type="spellStart"/>
      <w:r w:rsidRPr="007823AD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Customer</w:t>
      </w:r>
      <w:proofErr w:type="spellEnd"/>
      <w:r w:rsidRPr="007823AD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 xml:space="preserve"> </w:t>
      </w:r>
      <w:proofErr w:type="spellStart"/>
      <w:r w:rsidRPr="007823AD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es-ES"/>
        </w:rPr>
        <w:t>Journey</w:t>
      </w:r>
      <w:proofErr w:type="spellEnd"/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>. A través de la integración de múltiples canales y puntos de contacto, las empresas pueden ofrecer una experiencia continua y coherente.</w:t>
      </w:r>
    </w:p>
    <w:p w14:paraId="741D02CA" w14:textId="77777777" w:rsidR="007823AD" w:rsidRPr="007823AD" w:rsidRDefault="007823AD" w:rsidP="007823AD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446E0614" w14:textId="50EE79A6" w:rsidR="00C546F5" w:rsidRDefault="007823AD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Por último, la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automatización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y la </w:t>
      </w:r>
      <w:r w:rsidRPr="007823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s-ES"/>
        </w:rPr>
        <w:t>optimización de procesos</w:t>
      </w:r>
      <w:r w:rsidRPr="007823AD">
        <w:rPr>
          <w:rFonts w:ascii="Calibri" w:eastAsia="Times New Roman" w:hAnsi="Calibri" w:cs="Calibri"/>
          <w:color w:val="222222"/>
          <w:sz w:val="24"/>
          <w:szCs w:val="24"/>
          <w:lang w:eastAsia="es-ES"/>
        </w:rPr>
        <w:t xml:space="preserve"> serán otros temas clave. Estos avances permiten a las organizaciones mejorar la rapidez y la calidad de sus respuestas, a la vez que reducen los costes y aumentan la satisfacción del cliente.</w:t>
      </w:r>
    </w:p>
    <w:p w14:paraId="4BEBFDF7" w14:textId="77777777" w:rsidR="00C546F5" w:rsidRPr="00B209E3" w:rsidRDefault="00C546F5" w:rsidP="00C546F5">
      <w:pPr>
        <w:shd w:val="clear" w:color="auto" w:fill="FFFFFF"/>
        <w:spacing w:after="0" w:line="224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highlight w:val="yellow"/>
          <w:lang w:eastAsia="es-ES"/>
        </w:rPr>
      </w:pPr>
    </w:p>
    <w:p w14:paraId="78E9D434" w14:textId="4F57DFE6" w:rsidR="007823AD" w:rsidRDefault="007823AD" w:rsidP="00782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Ponentes de primer nivel</w:t>
      </w:r>
    </w:p>
    <w:p w14:paraId="79356673" w14:textId="77777777" w:rsidR="007823AD" w:rsidRPr="007823AD" w:rsidRDefault="007823AD" w:rsidP="00782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</w:p>
    <w:p w14:paraId="20A710E7" w14:textId="12A62A60" w:rsidR="007823AD" w:rsidRPr="00723C0E" w:rsidRDefault="007823AD" w:rsidP="007823AD">
      <w:pPr>
        <w:pStyle w:val="NormalWeb"/>
        <w:rPr>
          <w:rFonts w:asciiTheme="minorHAnsi" w:hAnsiTheme="minorHAnsi" w:cstheme="minorHAnsi"/>
        </w:rPr>
      </w:pPr>
      <w:r w:rsidRPr="00723C0E">
        <w:rPr>
          <w:rFonts w:asciiTheme="minorHAnsi" w:hAnsiTheme="minorHAnsi" w:cstheme="minorHAnsi"/>
        </w:rPr>
        <w:t xml:space="preserve">El congreso contará con la presencia de profesionales de alto nivel como </w:t>
      </w:r>
      <w:r w:rsidRPr="00723C0E">
        <w:rPr>
          <w:rStyle w:val="Textoennegrita"/>
          <w:rFonts w:asciiTheme="minorHAnsi" w:hAnsiTheme="minorHAnsi" w:cstheme="minorHAnsi"/>
        </w:rPr>
        <w:t>Julieta De Laurentiis</w:t>
      </w:r>
      <w:r w:rsidRPr="00723C0E">
        <w:rPr>
          <w:rFonts w:asciiTheme="minorHAnsi" w:hAnsiTheme="minorHAnsi" w:cstheme="minorHAnsi"/>
        </w:rPr>
        <w:t xml:space="preserve">, Marketing </w:t>
      </w:r>
      <w:proofErr w:type="gramStart"/>
      <w:r w:rsidRPr="00723C0E">
        <w:rPr>
          <w:rFonts w:asciiTheme="minorHAnsi" w:hAnsiTheme="minorHAnsi" w:cstheme="minorHAnsi"/>
        </w:rPr>
        <w:t>Director</w:t>
      </w:r>
      <w:proofErr w:type="gramEnd"/>
      <w:r w:rsidRPr="00723C0E">
        <w:rPr>
          <w:rFonts w:asciiTheme="minorHAnsi" w:hAnsiTheme="minorHAnsi" w:cstheme="minorHAnsi"/>
        </w:rPr>
        <w:t xml:space="preserve"> Iberia de </w:t>
      </w:r>
      <w:proofErr w:type="spellStart"/>
      <w:r w:rsidRPr="00C80400">
        <w:rPr>
          <w:rFonts w:asciiTheme="minorHAnsi" w:hAnsiTheme="minorHAnsi" w:cstheme="minorHAnsi"/>
          <w:b/>
          <w:bCs/>
        </w:rPr>
        <w:t>KraftHeinz</w:t>
      </w:r>
      <w:proofErr w:type="spellEnd"/>
      <w:r w:rsidRPr="00723C0E">
        <w:rPr>
          <w:rFonts w:asciiTheme="minorHAnsi" w:hAnsiTheme="minorHAnsi" w:cstheme="minorHAnsi"/>
        </w:rPr>
        <w:t xml:space="preserve">, </w:t>
      </w:r>
      <w:r w:rsidRPr="00723C0E">
        <w:rPr>
          <w:rStyle w:val="Textoennegrita"/>
          <w:rFonts w:asciiTheme="minorHAnsi" w:hAnsiTheme="minorHAnsi" w:cstheme="minorHAnsi"/>
        </w:rPr>
        <w:t>Marta Díaz Gállego</w:t>
      </w:r>
      <w:r w:rsidRPr="00723C0E">
        <w:rPr>
          <w:rFonts w:asciiTheme="minorHAnsi" w:hAnsiTheme="minorHAnsi" w:cstheme="minorHAnsi"/>
        </w:rPr>
        <w:t xml:space="preserve">, Directora del Servicio de Atención, Operaciones Comerciales y Asistencia al Cliente de </w:t>
      </w:r>
      <w:r w:rsidRPr="00C80400">
        <w:rPr>
          <w:rFonts w:asciiTheme="minorHAnsi" w:hAnsiTheme="minorHAnsi" w:cstheme="minorHAnsi"/>
          <w:b/>
          <w:bCs/>
        </w:rPr>
        <w:t xml:space="preserve">Total </w:t>
      </w:r>
      <w:proofErr w:type="spellStart"/>
      <w:r w:rsidRPr="00C80400">
        <w:rPr>
          <w:rFonts w:asciiTheme="minorHAnsi" w:hAnsiTheme="minorHAnsi" w:cstheme="minorHAnsi"/>
          <w:b/>
          <w:bCs/>
        </w:rPr>
        <w:t>Energ</w:t>
      </w:r>
      <w:r w:rsidRPr="00723C0E">
        <w:rPr>
          <w:rFonts w:asciiTheme="minorHAnsi" w:hAnsiTheme="minorHAnsi" w:cstheme="minorHAnsi"/>
        </w:rPr>
        <w:t>ies</w:t>
      </w:r>
      <w:proofErr w:type="spellEnd"/>
      <w:r w:rsidRPr="00723C0E">
        <w:rPr>
          <w:rFonts w:asciiTheme="minorHAnsi" w:hAnsiTheme="minorHAnsi" w:cstheme="minorHAnsi"/>
        </w:rPr>
        <w:t xml:space="preserve">, y </w:t>
      </w:r>
      <w:r w:rsidRPr="00723C0E">
        <w:rPr>
          <w:rStyle w:val="Textoennegrita"/>
          <w:rFonts w:asciiTheme="minorHAnsi" w:hAnsiTheme="minorHAnsi" w:cstheme="minorHAnsi"/>
        </w:rPr>
        <w:t>Sara Matarrubia</w:t>
      </w:r>
      <w:r w:rsidRPr="00723C0E">
        <w:rPr>
          <w:rFonts w:asciiTheme="minorHAnsi" w:hAnsiTheme="minorHAnsi" w:cstheme="minorHAnsi"/>
        </w:rPr>
        <w:t xml:space="preserve">, Global </w:t>
      </w:r>
      <w:proofErr w:type="spellStart"/>
      <w:r w:rsidRPr="00723C0E">
        <w:rPr>
          <w:rFonts w:asciiTheme="minorHAnsi" w:hAnsiTheme="minorHAnsi" w:cstheme="minorHAnsi"/>
        </w:rPr>
        <w:t>Loyalty</w:t>
      </w:r>
      <w:proofErr w:type="spellEnd"/>
      <w:r w:rsidRPr="00723C0E">
        <w:rPr>
          <w:rFonts w:asciiTheme="minorHAnsi" w:hAnsiTheme="minorHAnsi" w:cstheme="minorHAnsi"/>
        </w:rPr>
        <w:t xml:space="preserve"> Director de </w:t>
      </w:r>
      <w:r w:rsidRPr="00C80400">
        <w:rPr>
          <w:rFonts w:asciiTheme="minorHAnsi" w:hAnsiTheme="minorHAnsi" w:cstheme="minorHAnsi"/>
          <w:b/>
          <w:bCs/>
        </w:rPr>
        <w:t>Meliá Hotels International</w:t>
      </w:r>
      <w:r w:rsidRPr="00723C0E">
        <w:rPr>
          <w:rFonts w:asciiTheme="minorHAnsi" w:hAnsiTheme="minorHAnsi" w:cstheme="minorHAnsi"/>
        </w:rPr>
        <w:t xml:space="preserve">, entre otros. Cada uno de ellos compartirá sus experiencias y casos de éxito en la implementación de tecnologías para mejorar </w:t>
      </w:r>
      <w:r w:rsidR="00AF36A4">
        <w:rPr>
          <w:rFonts w:asciiTheme="minorHAnsi" w:hAnsiTheme="minorHAnsi" w:cstheme="minorHAnsi"/>
        </w:rPr>
        <w:t xml:space="preserve">el </w:t>
      </w:r>
      <w:r w:rsidRPr="00723C0E">
        <w:rPr>
          <w:rFonts w:asciiTheme="minorHAnsi" w:hAnsiTheme="minorHAnsi" w:cstheme="minorHAnsi"/>
        </w:rPr>
        <w:t>CX.</w:t>
      </w:r>
    </w:p>
    <w:p w14:paraId="631B55DF" w14:textId="77777777" w:rsidR="00C546F5" w:rsidRPr="00C546F5" w:rsidRDefault="00C546F5" w:rsidP="00C54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4"/>
          <w:szCs w:val="24"/>
          <w:highlight w:val="yellow"/>
          <w:u w:val="single"/>
          <w:lang w:eastAsia="es-ES"/>
        </w:rPr>
      </w:pPr>
    </w:p>
    <w:p w14:paraId="6B437596" w14:textId="77777777" w:rsidR="007823AD" w:rsidRPr="007823AD" w:rsidRDefault="007823AD" w:rsidP="00782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  <w:r w:rsidRPr="007823AD"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  <w:t>Patrocinadores y colaboradores</w:t>
      </w:r>
    </w:p>
    <w:p w14:paraId="01256A13" w14:textId="77777777" w:rsidR="007823AD" w:rsidRPr="007823AD" w:rsidRDefault="007823AD" w:rsidP="007823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FF8400"/>
          <w:sz w:val="26"/>
          <w:szCs w:val="26"/>
          <w:u w:val="single"/>
          <w:lang w:eastAsia="es-ES"/>
        </w:rPr>
      </w:pPr>
    </w:p>
    <w:p w14:paraId="65089E46" w14:textId="20456EBE" w:rsidR="00942A18" w:rsidRPr="00723C0E" w:rsidRDefault="00942A18" w:rsidP="00942A18">
      <w:pPr>
        <w:pStyle w:val="NormalWeb"/>
        <w:rPr>
          <w:rFonts w:asciiTheme="minorHAnsi" w:hAnsiTheme="minorHAnsi" w:cstheme="minorHAnsi"/>
        </w:rPr>
      </w:pPr>
      <w:r w:rsidRPr="00723C0E">
        <w:rPr>
          <w:rFonts w:asciiTheme="minorHAnsi" w:hAnsiTheme="minorHAnsi" w:cstheme="minorHAnsi"/>
        </w:rPr>
        <w:t xml:space="preserve">Entre las empresas que impulsan esta edición destacan </w:t>
      </w:r>
      <w:hyperlink r:id="rId9" w:history="1">
        <w:r w:rsidRPr="00942A18">
          <w:rPr>
            <w:rStyle w:val="Hipervnculo"/>
            <w:rFonts w:asciiTheme="minorHAnsi" w:hAnsiTheme="minorHAnsi" w:cstheme="minorHAnsi"/>
          </w:rPr>
          <w:t>KIA</w:t>
        </w:r>
      </w:hyperlink>
      <w:r w:rsidRPr="00723C0E">
        <w:rPr>
          <w:rFonts w:asciiTheme="minorHAnsi" w:hAnsiTheme="minorHAnsi" w:cstheme="minorHAnsi"/>
        </w:rPr>
        <w:t xml:space="preserve"> como </w:t>
      </w:r>
      <w:r w:rsidRPr="00723C0E">
        <w:rPr>
          <w:rStyle w:val="Textoennegrita"/>
          <w:rFonts w:asciiTheme="minorHAnsi" w:hAnsiTheme="minorHAnsi" w:cstheme="minorHAnsi"/>
        </w:rPr>
        <w:t>Impulsor Global</w:t>
      </w:r>
      <w:r w:rsidRPr="00723C0E">
        <w:rPr>
          <w:rFonts w:asciiTheme="minorHAnsi" w:hAnsiTheme="minorHAnsi" w:cstheme="minorHAnsi"/>
        </w:rPr>
        <w:t xml:space="preserve">, </w:t>
      </w:r>
      <w:hyperlink r:id="rId10" w:tgtFrame="_new" w:history="1">
        <w:proofErr w:type="spellStart"/>
        <w:r w:rsidRPr="00723C0E">
          <w:rPr>
            <w:rStyle w:val="Hipervnculo"/>
            <w:rFonts w:asciiTheme="minorHAnsi" w:hAnsiTheme="minorHAnsi" w:cstheme="minorHAnsi"/>
          </w:rPr>
          <w:t>Zendesk</w:t>
        </w:r>
        <w:proofErr w:type="spellEnd"/>
      </w:hyperlink>
      <w:r w:rsidRPr="00723C0E">
        <w:rPr>
          <w:rFonts w:asciiTheme="minorHAnsi" w:hAnsiTheme="minorHAnsi" w:cstheme="minorHAnsi"/>
        </w:rPr>
        <w:t xml:space="preserve">, </w:t>
      </w:r>
      <w:hyperlink r:id="rId11" w:tgtFrame="_new" w:history="1">
        <w:proofErr w:type="spellStart"/>
        <w:r w:rsidRPr="00723C0E">
          <w:rPr>
            <w:rStyle w:val="Hipervnculo"/>
            <w:rFonts w:asciiTheme="minorHAnsi" w:hAnsiTheme="minorHAnsi" w:cstheme="minorHAnsi"/>
          </w:rPr>
          <w:t>Woko</w:t>
        </w:r>
        <w:proofErr w:type="spellEnd"/>
      </w:hyperlink>
      <w:r w:rsidRPr="00723C0E">
        <w:rPr>
          <w:rFonts w:asciiTheme="minorHAnsi" w:hAnsiTheme="minorHAnsi" w:cstheme="minorHAnsi"/>
        </w:rPr>
        <w:t xml:space="preserve"> y </w:t>
      </w:r>
      <w:hyperlink r:id="rId12" w:tgtFrame="_new" w:history="1">
        <w:proofErr w:type="spellStart"/>
        <w:r w:rsidRPr="00723C0E">
          <w:rPr>
            <w:rStyle w:val="Hipervnculo"/>
            <w:rFonts w:asciiTheme="minorHAnsi" w:hAnsiTheme="minorHAnsi" w:cstheme="minorHAnsi"/>
          </w:rPr>
          <w:t>Capventis</w:t>
        </w:r>
        <w:proofErr w:type="spellEnd"/>
      </w:hyperlink>
      <w:r w:rsidRPr="00723C0E">
        <w:rPr>
          <w:rFonts w:asciiTheme="minorHAnsi" w:hAnsiTheme="minorHAnsi" w:cstheme="minorHAnsi"/>
        </w:rPr>
        <w:t xml:space="preserve"> como </w:t>
      </w:r>
      <w:r w:rsidRPr="00723C0E">
        <w:rPr>
          <w:rStyle w:val="Textoennegrita"/>
          <w:rFonts w:asciiTheme="minorHAnsi" w:hAnsiTheme="minorHAnsi" w:cstheme="minorHAnsi"/>
        </w:rPr>
        <w:t xml:space="preserve">Patrocinadores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Platinum</w:t>
      </w:r>
      <w:proofErr w:type="spellEnd"/>
      <w:r w:rsidRPr="00723C0E">
        <w:rPr>
          <w:rFonts w:asciiTheme="minorHAnsi" w:hAnsiTheme="minorHAnsi" w:cstheme="minorHAnsi"/>
        </w:rPr>
        <w:t xml:space="preserve">, y </w:t>
      </w:r>
      <w:hyperlink r:id="rId13" w:tgtFrame="_new" w:history="1">
        <w:r w:rsidR="00AF36A4" w:rsidRPr="00723C0E">
          <w:rPr>
            <w:rStyle w:val="Hipervnculo"/>
            <w:rFonts w:asciiTheme="minorHAnsi" w:hAnsiTheme="minorHAnsi" w:cstheme="minorHAnsi"/>
          </w:rPr>
          <w:t>Atento</w:t>
        </w:r>
      </w:hyperlink>
      <w:r w:rsidR="00AF36A4" w:rsidRPr="00AF36A4">
        <w:rPr>
          <w:rStyle w:val="Hipervnculo"/>
          <w:rFonts w:asciiTheme="minorHAnsi" w:hAnsiTheme="minorHAnsi" w:cstheme="minorHAnsi"/>
          <w:u w:val="none"/>
        </w:rPr>
        <w:t xml:space="preserve">, </w:t>
      </w:r>
      <w:hyperlink r:id="rId14" w:history="1">
        <w:r w:rsidR="00AF36A4" w:rsidRPr="00AF36A4">
          <w:rPr>
            <w:rStyle w:val="Hipervnculo"/>
            <w:rFonts w:asciiTheme="minorHAnsi" w:hAnsiTheme="minorHAnsi" w:cstheme="minorHAnsi"/>
          </w:rPr>
          <w:t>TTEC</w:t>
        </w:r>
      </w:hyperlink>
      <w:r w:rsidR="00AF36A4">
        <w:rPr>
          <w:rStyle w:val="Hipervnculo"/>
          <w:rFonts w:asciiTheme="minorHAnsi" w:hAnsiTheme="minorHAnsi" w:cstheme="minorHAnsi"/>
        </w:rPr>
        <w:t xml:space="preserve"> </w:t>
      </w:r>
      <w:r w:rsidR="00AF36A4" w:rsidRPr="00AF36A4">
        <w:rPr>
          <w:rStyle w:val="Hipervnculo"/>
          <w:rFonts w:asciiTheme="minorHAnsi" w:hAnsiTheme="minorHAnsi" w:cstheme="minorHAnsi"/>
          <w:color w:val="auto"/>
          <w:u w:val="none"/>
        </w:rPr>
        <w:t>y</w:t>
      </w:r>
      <w:r w:rsidR="00AF36A4">
        <w:rPr>
          <w:rStyle w:val="Hipervnculo"/>
          <w:rFonts w:asciiTheme="minorHAnsi" w:hAnsiTheme="minorHAnsi" w:cstheme="minorHAnsi"/>
        </w:rPr>
        <w:t xml:space="preserve"> </w:t>
      </w:r>
      <w:hyperlink r:id="rId15" w:tgtFrame="_new" w:history="1">
        <w:proofErr w:type="spellStart"/>
        <w:r w:rsidRPr="00723C0E">
          <w:rPr>
            <w:rStyle w:val="Hipervnculo"/>
            <w:rFonts w:asciiTheme="minorHAnsi" w:hAnsiTheme="minorHAnsi" w:cstheme="minorHAnsi"/>
          </w:rPr>
          <w:t>Ringover</w:t>
        </w:r>
        <w:proofErr w:type="spellEnd"/>
      </w:hyperlink>
      <w:r w:rsidRPr="00723C0E">
        <w:rPr>
          <w:rFonts w:asciiTheme="minorHAnsi" w:hAnsiTheme="minorHAnsi" w:cstheme="minorHAnsi"/>
        </w:rPr>
        <w:t xml:space="preserve">  como </w:t>
      </w:r>
      <w:r w:rsidRPr="00723C0E">
        <w:rPr>
          <w:rStyle w:val="Textoennegrita"/>
          <w:rFonts w:asciiTheme="minorHAnsi" w:hAnsiTheme="minorHAnsi" w:cstheme="minorHAnsi"/>
        </w:rPr>
        <w:t>Patrocinadores Gold</w:t>
      </w:r>
      <w:r w:rsidRPr="00723C0E">
        <w:rPr>
          <w:rFonts w:asciiTheme="minorHAnsi" w:hAnsiTheme="minorHAnsi" w:cstheme="minorHAnsi"/>
        </w:rPr>
        <w:t xml:space="preserve">. Además, </w:t>
      </w:r>
      <w:r w:rsidR="00C26FB6">
        <w:rPr>
          <w:rFonts w:asciiTheme="minorHAnsi" w:hAnsiTheme="minorHAnsi" w:cstheme="minorHAnsi"/>
        </w:rPr>
        <w:t xml:space="preserve">contaremos con  </w:t>
      </w:r>
      <w:hyperlink r:id="rId16" w:history="1">
        <w:proofErr w:type="spellStart"/>
        <w:r w:rsidR="00C26FB6" w:rsidRPr="00C26FB6">
          <w:rPr>
            <w:rStyle w:val="Hipervnculo"/>
            <w:rFonts w:asciiTheme="minorHAnsi" w:hAnsiTheme="minorHAnsi" w:cstheme="minorHAnsi"/>
          </w:rPr>
          <w:t>Cyberclick</w:t>
        </w:r>
        <w:proofErr w:type="spellEnd"/>
      </w:hyperlink>
      <w:r w:rsidR="00C26FB6">
        <w:rPr>
          <w:rFonts w:asciiTheme="minorHAnsi" w:hAnsiTheme="minorHAnsi" w:cstheme="minorHAnsi"/>
        </w:rPr>
        <w:t xml:space="preserve"> como </w:t>
      </w:r>
      <w:r w:rsidR="00C26FB6" w:rsidRPr="00C26FB6">
        <w:rPr>
          <w:rFonts w:asciiTheme="minorHAnsi" w:hAnsiTheme="minorHAnsi" w:cstheme="minorHAnsi"/>
        </w:rPr>
        <w:t>Agencia Oficial de Marketing Digital</w:t>
      </w:r>
      <w:r w:rsidR="00C26FB6">
        <w:rPr>
          <w:rFonts w:asciiTheme="minorHAnsi" w:hAnsiTheme="minorHAnsi" w:cstheme="minorHAnsi"/>
        </w:rPr>
        <w:t xml:space="preserve">, </w:t>
      </w:r>
      <w:hyperlink r:id="rId17" w:tgtFrame="_new" w:history="1">
        <w:proofErr w:type="spellStart"/>
        <w:r w:rsidRPr="00723C0E">
          <w:rPr>
            <w:rStyle w:val="Hipervnculo"/>
            <w:rFonts w:asciiTheme="minorHAnsi" w:hAnsiTheme="minorHAnsi" w:cstheme="minorHAnsi"/>
          </w:rPr>
          <w:t>Smartbox</w:t>
        </w:r>
        <w:proofErr w:type="spellEnd"/>
      </w:hyperlink>
      <w:r w:rsidRPr="00723C0E">
        <w:rPr>
          <w:rFonts w:asciiTheme="minorHAnsi" w:hAnsiTheme="minorHAnsi" w:cstheme="minorHAnsi"/>
        </w:rPr>
        <w:t xml:space="preserve"> será el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Experience</w:t>
      </w:r>
      <w:proofErr w:type="spellEnd"/>
      <w:r w:rsidRPr="00723C0E">
        <w:rPr>
          <w:rStyle w:val="Textoennegrita"/>
          <w:rFonts w:asciiTheme="minorHAnsi" w:hAnsiTheme="minorHAnsi" w:cstheme="minorHAnsi"/>
        </w:rPr>
        <w:t xml:space="preserve">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Partner</w:t>
      </w:r>
      <w:proofErr w:type="spellEnd"/>
      <w:r w:rsidRPr="00723C0E">
        <w:rPr>
          <w:rFonts w:asciiTheme="minorHAnsi" w:hAnsiTheme="minorHAnsi" w:cstheme="minorHAnsi"/>
        </w:rPr>
        <w:t xml:space="preserve">, </w:t>
      </w:r>
      <w:hyperlink r:id="rId18" w:history="1">
        <w:r w:rsidRPr="00942A18">
          <w:rPr>
            <w:rStyle w:val="Hipervnculo"/>
            <w:rFonts w:asciiTheme="minorHAnsi" w:hAnsiTheme="minorHAnsi" w:cstheme="minorHAnsi"/>
          </w:rPr>
          <w:t>Fnac</w:t>
        </w:r>
      </w:hyperlink>
      <w:r>
        <w:rPr>
          <w:rFonts w:asciiTheme="minorHAnsi" w:hAnsiTheme="minorHAnsi" w:cstheme="minorHAnsi"/>
        </w:rPr>
        <w:t xml:space="preserve"> </w:t>
      </w:r>
      <w:r w:rsidR="00AF36A4">
        <w:rPr>
          <w:rFonts w:asciiTheme="minorHAnsi" w:hAnsiTheme="minorHAnsi" w:cstheme="minorHAnsi"/>
        </w:rPr>
        <w:t>nuestro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F200A">
        <w:rPr>
          <w:rFonts w:asciiTheme="minorHAnsi" w:hAnsiTheme="minorHAnsi" w:cstheme="minorHAnsi"/>
          <w:b/>
          <w:bCs/>
        </w:rPr>
        <w:t>Gift</w:t>
      </w:r>
      <w:proofErr w:type="spellEnd"/>
      <w:r w:rsidRPr="000F200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0F200A">
        <w:rPr>
          <w:rFonts w:asciiTheme="minorHAnsi" w:hAnsiTheme="minorHAnsi" w:cstheme="minorHAnsi"/>
          <w:b/>
          <w:bCs/>
        </w:rPr>
        <w:t>Partner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723C0E">
        <w:rPr>
          <w:rFonts w:asciiTheme="minorHAnsi" w:hAnsiTheme="minorHAnsi" w:cstheme="minorHAnsi"/>
        </w:rPr>
        <w:t xml:space="preserve">mientras que </w:t>
      </w:r>
      <w:hyperlink r:id="rId19" w:tgtFrame="_new" w:history="1">
        <w:r w:rsidRPr="00723C0E">
          <w:rPr>
            <w:rStyle w:val="Hipervnculo"/>
            <w:rFonts w:asciiTheme="minorHAnsi" w:hAnsiTheme="minorHAnsi" w:cstheme="minorHAnsi"/>
          </w:rPr>
          <w:t>Actitud de Comunicación</w:t>
        </w:r>
      </w:hyperlink>
      <w:r w:rsidRPr="00723C0E">
        <w:rPr>
          <w:rFonts w:asciiTheme="minorHAnsi" w:hAnsiTheme="minorHAnsi" w:cstheme="minorHAnsi"/>
        </w:rPr>
        <w:t xml:space="preserve"> actuará como la </w:t>
      </w:r>
      <w:r w:rsidRPr="00723C0E">
        <w:rPr>
          <w:rStyle w:val="Textoennegrita"/>
          <w:rFonts w:asciiTheme="minorHAnsi" w:hAnsiTheme="minorHAnsi" w:cstheme="minorHAnsi"/>
        </w:rPr>
        <w:t>Agencia Oficial de Comunicación</w:t>
      </w:r>
      <w:r w:rsidRPr="00723C0E">
        <w:rPr>
          <w:rFonts w:asciiTheme="minorHAnsi" w:hAnsiTheme="minorHAnsi" w:cstheme="minorHAnsi"/>
        </w:rPr>
        <w:t xml:space="preserve"> y </w:t>
      </w:r>
      <w:hyperlink r:id="rId20" w:history="1">
        <w:r w:rsidRPr="009B6C0B">
          <w:rPr>
            <w:rStyle w:val="Hipervnculo"/>
            <w:rFonts w:asciiTheme="minorHAnsi" w:hAnsiTheme="minorHAnsi" w:cstheme="minorHAnsi"/>
          </w:rPr>
          <w:t>Hacienda Zorita</w:t>
        </w:r>
      </w:hyperlink>
      <w:r w:rsidRPr="00723C0E">
        <w:rPr>
          <w:rFonts w:asciiTheme="minorHAnsi" w:hAnsiTheme="minorHAnsi" w:cstheme="minorHAnsi"/>
        </w:rPr>
        <w:t xml:space="preserve"> como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Wine</w:t>
      </w:r>
      <w:proofErr w:type="spellEnd"/>
      <w:r w:rsidRPr="00723C0E">
        <w:rPr>
          <w:rStyle w:val="Textoennegrita"/>
          <w:rFonts w:asciiTheme="minorHAnsi" w:hAnsiTheme="minorHAnsi" w:cstheme="minorHAnsi"/>
        </w:rPr>
        <w:t xml:space="preserve"> Hotel </w:t>
      </w:r>
      <w:proofErr w:type="spellStart"/>
      <w:r w:rsidRPr="00723C0E">
        <w:rPr>
          <w:rStyle w:val="Textoennegrita"/>
          <w:rFonts w:asciiTheme="minorHAnsi" w:hAnsiTheme="minorHAnsi" w:cstheme="minorHAnsi"/>
        </w:rPr>
        <w:t>Partner</w:t>
      </w:r>
      <w:proofErr w:type="spellEnd"/>
      <w:r w:rsidRPr="00723C0E">
        <w:rPr>
          <w:rFonts w:asciiTheme="minorHAnsi" w:hAnsiTheme="minorHAnsi" w:cstheme="minorHAnsi"/>
        </w:rPr>
        <w:t xml:space="preserve">. El evento cuenta también con el respaldo de </w:t>
      </w:r>
      <w:r w:rsidRPr="00723C0E">
        <w:rPr>
          <w:rStyle w:val="Textoennegrita"/>
          <w:rFonts w:asciiTheme="minorHAnsi" w:hAnsiTheme="minorHAnsi" w:cstheme="minorHAnsi"/>
        </w:rPr>
        <w:t>colaboradores</w:t>
      </w:r>
      <w:r w:rsidRPr="00723C0E">
        <w:rPr>
          <w:rFonts w:asciiTheme="minorHAnsi" w:hAnsiTheme="minorHAnsi" w:cstheme="minorHAnsi"/>
        </w:rPr>
        <w:t xml:space="preserve"> como la </w:t>
      </w:r>
      <w:hyperlink r:id="rId21" w:tgtFrame="_new" w:history="1">
        <w:r w:rsidRPr="00723C0E">
          <w:rPr>
            <w:rStyle w:val="Hipervnculo"/>
            <w:rFonts w:asciiTheme="minorHAnsi" w:hAnsiTheme="minorHAnsi" w:cstheme="minorHAnsi"/>
          </w:rPr>
          <w:t>Asociación de Marketing de España</w:t>
        </w:r>
      </w:hyperlink>
      <w:r w:rsidRPr="00723C0E">
        <w:rPr>
          <w:rFonts w:asciiTheme="minorHAnsi" w:hAnsiTheme="minorHAnsi" w:cstheme="minorHAnsi"/>
        </w:rPr>
        <w:t xml:space="preserve">, </w:t>
      </w:r>
      <w:hyperlink r:id="rId22" w:tgtFrame="_new" w:history="1">
        <w:r w:rsidRPr="00723C0E">
          <w:rPr>
            <w:rStyle w:val="Hipervnculo"/>
            <w:rFonts w:asciiTheme="minorHAnsi" w:hAnsiTheme="minorHAnsi" w:cstheme="minorHAnsi"/>
          </w:rPr>
          <w:t>Anaya Multimedia</w:t>
        </w:r>
      </w:hyperlink>
      <w:r w:rsidRPr="00723C0E">
        <w:rPr>
          <w:rFonts w:asciiTheme="minorHAnsi" w:hAnsiTheme="minorHAnsi" w:cstheme="minorHAnsi"/>
        </w:rPr>
        <w:t xml:space="preserve"> y </w:t>
      </w:r>
      <w:hyperlink r:id="rId23" w:tgtFrame="_new" w:history="1">
        <w:r w:rsidRPr="00723C0E">
          <w:rPr>
            <w:rStyle w:val="Hipervnculo"/>
            <w:rFonts w:asciiTheme="minorHAnsi" w:hAnsiTheme="minorHAnsi" w:cstheme="minorHAnsi"/>
          </w:rPr>
          <w:t>Ediciones Pirámide</w:t>
        </w:r>
      </w:hyperlink>
      <w:r w:rsidR="00AF36A4">
        <w:rPr>
          <w:rFonts w:asciiTheme="minorHAnsi" w:hAnsiTheme="minorHAnsi" w:cstheme="minorHAnsi"/>
        </w:rPr>
        <w:t xml:space="preserve">, </w:t>
      </w:r>
      <w:hyperlink r:id="rId24" w:history="1">
        <w:proofErr w:type="spellStart"/>
        <w:r w:rsidR="00AF36A4" w:rsidRPr="00AF36A4">
          <w:rPr>
            <w:rStyle w:val="Hipervnculo"/>
            <w:rFonts w:asciiTheme="minorHAnsi" w:hAnsiTheme="minorHAnsi" w:cstheme="minorHAnsi"/>
          </w:rPr>
          <w:t>AsoCommerce</w:t>
        </w:r>
        <w:proofErr w:type="spellEnd"/>
        <w:r w:rsidR="00AF36A4" w:rsidRPr="00AF36A4">
          <w:rPr>
            <w:rStyle w:val="Hipervnculo"/>
            <w:rFonts w:asciiTheme="minorHAnsi" w:hAnsiTheme="minorHAnsi" w:cstheme="minorHAnsi"/>
          </w:rPr>
          <w:t>,</w:t>
        </w:r>
      </w:hyperlink>
      <w:r w:rsidR="00AF36A4">
        <w:rPr>
          <w:rFonts w:asciiTheme="minorHAnsi" w:hAnsiTheme="minorHAnsi" w:cstheme="minorHAnsi"/>
        </w:rPr>
        <w:t xml:space="preserve"> la asociación de tiendas online</w:t>
      </w:r>
      <w:r w:rsidR="00757C34">
        <w:rPr>
          <w:rFonts w:asciiTheme="minorHAnsi" w:hAnsiTheme="minorHAnsi" w:cstheme="minorHAnsi"/>
        </w:rPr>
        <w:t>,</w:t>
      </w:r>
      <w:hyperlink r:id="rId25" w:history="1">
        <w:r w:rsidR="00757C34" w:rsidRPr="00757C34">
          <w:rPr>
            <w:rStyle w:val="Hipervnculo"/>
            <w:rFonts w:asciiTheme="minorHAnsi" w:hAnsiTheme="minorHAnsi" w:cstheme="minorHAnsi"/>
          </w:rPr>
          <w:t xml:space="preserve"> </w:t>
        </w:r>
        <w:proofErr w:type="spellStart"/>
        <w:r w:rsidR="00757C34" w:rsidRPr="00757C34">
          <w:rPr>
            <w:rStyle w:val="Hipervnculo"/>
            <w:rFonts w:asciiTheme="minorHAnsi" w:hAnsiTheme="minorHAnsi" w:cstheme="minorHAnsi"/>
          </w:rPr>
          <w:t>Eventtia</w:t>
        </w:r>
        <w:proofErr w:type="spellEnd"/>
      </w:hyperlink>
      <w:r w:rsidR="00757C34">
        <w:rPr>
          <w:rFonts w:asciiTheme="minorHAnsi" w:hAnsiTheme="minorHAnsi" w:cstheme="minorHAnsi"/>
        </w:rPr>
        <w:t xml:space="preserve"> como </w:t>
      </w:r>
      <w:proofErr w:type="spellStart"/>
      <w:r w:rsidR="00757C34">
        <w:rPr>
          <w:rFonts w:asciiTheme="minorHAnsi" w:hAnsiTheme="minorHAnsi" w:cstheme="minorHAnsi"/>
        </w:rPr>
        <w:t>Partner</w:t>
      </w:r>
      <w:proofErr w:type="spellEnd"/>
      <w:r w:rsidR="00757C34">
        <w:rPr>
          <w:rFonts w:asciiTheme="minorHAnsi" w:hAnsiTheme="minorHAnsi" w:cstheme="minorHAnsi"/>
        </w:rPr>
        <w:t xml:space="preserve"> Tecnológico </w:t>
      </w:r>
      <w:r>
        <w:rPr>
          <w:rFonts w:asciiTheme="minorHAnsi" w:hAnsiTheme="minorHAnsi" w:cstheme="minorHAnsi"/>
        </w:rPr>
        <w:t xml:space="preserve">y el apoyo de los medios de comunicación especializados </w:t>
      </w:r>
      <w:r w:rsidR="00AF36A4">
        <w:rPr>
          <w:rFonts w:asciiTheme="minorHAnsi" w:hAnsiTheme="minorHAnsi" w:cstheme="minorHAnsi"/>
        </w:rPr>
        <w:t xml:space="preserve">como </w:t>
      </w:r>
      <w:hyperlink r:id="rId26" w:history="1">
        <w:r w:rsidRPr="009B6C0B">
          <w:rPr>
            <w:rStyle w:val="Hipervnculo"/>
            <w:rFonts w:asciiTheme="minorHAnsi" w:hAnsiTheme="minorHAnsi" w:cstheme="minorHAnsi"/>
          </w:rPr>
          <w:t>marketing4ecommerce</w:t>
        </w:r>
      </w:hyperlink>
      <w:r w:rsidR="009B6C0B">
        <w:rPr>
          <w:rFonts w:asciiTheme="minorHAnsi" w:hAnsiTheme="minorHAnsi" w:cstheme="minorHAnsi"/>
        </w:rPr>
        <w:t xml:space="preserve">, </w:t>
      </w:r>
      <w:hyperlink r:id="rId27" w:history="1">
        <w:proofErr w:type="spellStart"/>
        <w:r w:rsidR="009B6C0B" w:rsidRPr="009B6C0B">
          <w:rPr>
            <w:rStyle w:val="Hipervnculo"/>
            <w:rFonts w:asciiTheme="minorHAnsi" w:hAnsiTheme="minorHAnsi" w:cstheme="minorHAnsi"/>
          </w:rPr>
          <w:t>Novologística</w:t>
        </w:r>
        <w:proofErr w:type="spellEnd"/>
      </w:hyperlink>
      <w:r w:rsidR="009B6C0B">
        <w:rPr>
          <w:rFonts w:asciiTheme="minorHAnsi" w:hAnsiTheme="minorHAnsi" w:cstheme="minorHAnsi"/>
        </w:rPr>
        <w:t xml:space="preserve">, </w:t>
      </w:r>
      <w:hyperlink r:id="rId28" w:history="1">
        <w:r w:rsidR="009B6C0B" w:rsidRPr="009B6C0B">
          <w:rPr>
            <w:rStyle w:val="Hipervnculo"/>
            <w:rFonts w:asciiTheme="minorHAnsi" w:hAnsiTheme="minorHAnsi" w:cstheme="minorHAnsi"/>
          </w:rPr>
          <w:t xml:space="preserve">Periódico </w:t>
        </w:r>
        <w:proofErr w:type="spellStart"/>
        <w:r w:rsidR="009B6C0B" w:rsidRPr="009B6C0B">
          <w:rPr>
            <w:rStyle w:val="Hipervnculo"/>
            <w:rFonts w:asciiTheme="minorHAnsi" w:hAnsiTheme="minorHAnsi" w:cstheme="minorHAnsi"/>
          </w:rPr>
          <w:t>PublicidAD</w:t>
        </w:r>
        <w:proofErr w:type="spellEnd"/>
      </w:hyperlink>
      <w:r w:rsidR="009B6C0B">
        <w:rPr>
          <w:rFonts w:asciiTheme="minorHAnsi" w:hAnsiTheme="minorHAnsi" w:cstheme="minorHAnsi"/>
        </w:rPr>
        <w:t xml:space="preserve"> y </w:t>
      </w:r>
      <w:hyperlink r:id="rId29" w:history="1">
        <w:proofErr w:type="spellStart"/>
        <w:r w:rsidR="009B6C0B" w:rsidRPr="009B6C0B">
          <w:rPr>
            <w:rStyle w:val="Hipervnculo"/>
            <w:rFonts w:asciiTheme="minorHAnsi" w:hAnsiTheme="minorHAnsi" w:cstheme="minorHAnsi"/>
          </w:rPr>
          <w:t>Retail</w:t>
        </w:r>
        <w:proofErr w:type="spellEnd"/>
        <w:r w:rsidR="009B6C0B" w:rsidRPr="009B6C0B">
          <w:rPr>
            <w:rStyle w:val="Hipervnculo"/>
            <w:rFonts w:asciiTheme="minorHAnsi" w:hAnsiTheme="minorHAnsi" w:cstheme="minorHAnsi"/>
          </w:rPr>
          <w:t xml:space="preserve"> Actual</w:t>
        </w:r>
      </w:hyperlink>
      <w:r w:rsidR="009B6C0B">
        <w:rPr>
          <w:rFonts w:asciiTheme="minorHAnsi" w:hAnsiTheme="minorHAnsi" w:cstheme="minorHAnsi"/>
        </w:rPr>
        <w:t>.</w:t>
      </w:r>
    </w:p>
    <w:p w14:paraId="0C1E4F69" w14:textId="77777777" w:rsidR="00C546F5" w:rsidRPr="00595779" w:rsidRDefault="00C546F5" w:rsidP="00C546F5">
      <w:pPr>
        <w:shd w:val="clear" w:color="auto" w:fill="FFFFFF"/>
        <w:spacing w:line="207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s-ES"/>
        </w:rPr>
      </w:pPr>
    </w:p>
    <w:p w14:paraId="01D92FD0" w14:textId="1CD08F23" w:rsidR="00C546F5" w:rsidRPr="009B6C0B" w:rsidRDefault="00C546F5" w:rsidP="00C546F5">
      <w:pPr>
        <w:shd w:val="clear" w:color="auto" w:fill="FFFFFF"/>
        <w:spacing w:line="207" w:lineRule="atLeast"/>
        <w:jc w:val="center"/>
      </w:pPr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 xml:space="preserve">CX </w:t>
      </w:r>
      <w:proofErr w:type="spellStart"/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Congress</w:t>
      </w:r>
      <w:proofErr w:type="spellEnd"/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 xml:space="preserve"> 202</w:t>
      </w:r>
      <w:r w:rsidR="009B6C0B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4</w:t>
      </w:r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 xml:space="preserve">. </w:t>
      </w:r>
      <w:r w:rsidR="009B6C0B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 xml:space="preserve">Factor CX, Conectando Personas, </w:t>
      </w:r>
      <w:r w:rsidR="000A726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Tecnología y Emociones</w:t>
      </w:r>
    </w:p>
    <w:p w14:paraId="040BE8AD" w14:textId="77777777" w:rsidR="00C546F5" w:rsidRPr="00B209E3" w:rsidRDefault="00C546F5" w:rsidP="00C546F5">
      <w:pPr>
        <w:shd w:val="clear" w:color="auto" w:fill="FFFFFF"/>
        <w:spacing w:line="207" w:lineRule="atLeast"/>
        <w:jc w:val="center"/>
        <w:rPr>
          <w:rStyle w:val="Hipervnculo"/>
          <w:rFonts w:ascii="Calibri" w:eastAsia="Times New Roman" w:hAnsi="Calibri" w:cs="Calibri"/>
          <w:b/>
          <w:bCs/>
          <w:color w:val="ED7D31" w:themeColor="accent2"/>
          <w:sz w:val="26"/>
          <w:szCs w:val="26"/>
          <w:lang w:eastAsia="es-ES"/>
        </w:rPr>
      </w:pPr>
      <w:r w:rsidRPr="00C546F5">
        <w:rPr>
          <w:rFonts w:ascii="Calibri" w:eastAsia="Times New Roman" w:hAnsi="Calibri" w:cs="Calibri"/>
          <w:b/>
          <w:bCs/>
          <w:color w:val="222222"/>
          <w:sz w:val="26"/>
          <w:szCs w:val="26"/>
          <w:lang w:eastAsia="es-ES"/>
        </w:rPr>
        <w:t>Web del encuentro y registros: </w:t>
      </w:r>
      <w:hyperlink r:id="rId30" w:history="1">
        <w:r w:rsidRPr="00C546F5">
          <w:rPr>
            <w:rStyle w:val="Hipervnculo"/>
            <w:b/>
            <w:bCs/>
            <w:color w:val="ED7D31" w:themeColor="accent2"/>
            <w:sz w:val="26"/>
            <w:szCs w:val="26"/>
          </w:rPr>
          <w:t>https://cxcongress.com/</w:t>
        </w:r>
      </w:hyperlink>
      <w:r w:rsidRPr="00B209E3">
        <w:rPr>
          <w:b/>
          <w:bCs/>
          <w:color w:val="ED7D31" w:themeColor="accent2"/>
          <w:sz w:val="26"/>
          <w:szCs w:val="26"/>
        </w:rPr>
        <w:t xml:space="preserve"> </w:t>
      </w:r>
    </w:p>
    <w:p w14:paraId="52B83712" w14:textId="77777777" w:rsidR="00347A5A" w:rsidRDefault="00347A5A" w:rsidP="00C546F5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</w:p>
    <w:p w14:paraId="43FB5B63" w14:textId="22027110" w:rsidR="00C546F5" w:rsidRPr="00BB66F9" w:rsidRDefault="00C546F5" w:rsidP="00C546F5">
      <w:pPr>
        <w:spacing w:after="0"/>
        <w:jc w:val="both"/>
        <w:rPr>
          <w:b/>
          <w:bCs/>
          <w:color w:val="FF8400"/>
          <w:sz w:val="26"/>
          <w:szCs w:val="26"/>
          <w:u w:val="single"/>
        </w:rPr>
      </w:pPr>
      <w:r w:rsidRPr="00BB66F9">
        <w:rPr>
          <w:b/>
          <w:bCs/>
          <w:color w:val="FF8400"/>
          <w:sz w:val="26"/>
          <w:szCs w:val="26"/>
          <w:u w:val="single"/>
        </w:rPr>
        <w:t xml:space="preserve">Sobre </w:t>
      </w:r>
      <w:proofErr w:type="spellStart"/>
      <w:r w:rsidRPr="00BB66F9">
        <w:rPr>
          <w:b/>
          <w:bCs/>
          <w:color w:val="FF8400"/>
          <w:sz w:val="26"/>
          <w:szCs w:val="26"/>
          <w:u w:val="single"/>
        </w:rPr>
        <w:t>Dir&amp;Ge</w:t>
      </w:r>
      <w:proofErr w:type="spellEnd"/>
    </w:p>
    <w:p w14:paraId="1CEDB8BD" w14:textId="77777777" w:rsidR="00C546F5" w:rsidRPr="00C546F5" w:rsidRDefault="00000000" w:rsidP="00C546F5">
      <w:pPr>
        <w:spacing w:after="0"/>
        <w:jc w:val="both"/>
        <w:rPr>
          <w:sz w:val="24"/>
          <w:szCs w:val="24"/>
        </w:rPr>
      </w:pPr>
      <w:hyperlink r:id="rId31" w:history="1">
        <w:proofErr w:type="spellStart"/>
        <w:r w:rsidR="00C546F5" w:rsidRPr="00C546F5">
          <w:rPr>
            <w:rStyle w:val="Hipervnculo"/>
            <w:color w:val="ED7D31" w:themeColor="accent2"/>
            <w:sz w:val="24"/>
            <w:szCs w:val="24"/>
          </w:rPr>
          <w:t>Dir&amp;Ge</w:t>
        </w:r>
        <w:proofErr w:type="spellEnd"/>
      </w:hyperlink>
      <w:r w:rsidR="00C546F5" w:rsidRPr="00C546F5">
        <w:rPr>
          <w:sz w:val="24"/>
          <w:szCs w:val="24"/>
        </w:rPr>
        <w:t xml:space="preserve"> es la plataforma líder del entorno directivo. Ofrece a los </w:t>
      </w:r>
      <w:proofErr w:type="spellStart"/>
      <w:r w:rsidR="00C546F5" w:rsidRPr="00C546F5">
        <w:rPr>
          <w:i/>
          <w:iCs/>
          <w:sz w:val="24"/>
          <w:szCs w:val="24"/>
        </w:rPr>
        <w:t>decision</w:t>
      </w:r>
      <w:proofErr w:type="spellEnd"/>
      <w:r w:rsidR="00C546F5" w:rsidRPr="00C546F5">
        <w:rPr>
          <w:i/>
          <w:iCs/>
          <w:sz w:val="24"/>
          <w:szCs w:val="24"/>
        </w:rPr>
        <w:t xml:space="preserve"> </w:t>
      </w:r>
      <w:proofErr w:type="spellStart"/>
      <w:r w:rsidR="00C546F5" w:rsidRPr="00C546F5">
        <w:rPr>
          <w:i/>
          <w:iCs/>
          <w:sz w:val="24"/>
          <w:szCs w:val="24"/>
        </w:rPr>
        <w:t>makers</w:t>
      </w:r>
      <w:proofErr w:type="spellEnd"/>
      <w:r w:rsidR="00C546F5" w:rsidRPr="00C546F5">
        <w:rPr>
          <w:sz w:val="24"/>
          <w:szCs w:val="24"/>
        </w:rPr>
        <w:t xml:space="preserve"> de las compañías los mejores contenidos empresariales, encuentros B2B exclusivos y las </w:t>
      </w:r>
      <w:proofErr w:type="spellStart"/>
      <w:r w:rsidR="00C546F5" w:rsidRPr="00C546F5">
        <w:rPr>
          <w:i/>
          <w:iCs/>
          <w:sz w:val="24"/>
          <w:szCs w:val="24"/>
        </w:rPr>
        <w:t>best</w:t>
      </w:r>
      <w:proofErr w:type="spellEnd"/>
      <w:r w:rsidR="00C546F5" w:rsidRPr="00C546F5">
        <w:rPr>
          <w:i/>
          <w:iCs/>
          <w:sz w:val="24"/>
          <w:szCs w:val="24"/>
        </w:rPr>
        <w:t xml:space="preserve"> </w:t>
      </w:r>
      <w:proofErr w:type="spellStart"/>
      <w:r w:rsidR="00C546F5" w:rsidRPr="00C546F5">
        <w:rPr>
          <w:i/>
          <w:iCs/>
          <w:sz w:val="24"/>
          <w:szCs w:val="24"/>
        </w:rPr>
        <w:t>practices</w:t>
      </w:r>
      <w:proofErr w:type="spellEnd"/>
      <w:r w:rsidR="00C546F5" w:rsidRPr="00C546F5">
        <w:rPr>
          <w:sz w:val="24"/>
          <w:szCs w:val="24"/>
        </w:rPr>
        <w:t xml:space="preserve"> más relevantes del panorama nacional e internacional con el objetivo de compartir visiones e incrementar oportunidades de negocio.</w:t>
      </w:r>
    </w:p>
    <w:p w14:paraId="66D4E0FB" w14:textId="77777777" w:rsidR="00C546F5" w:rsidRPr="00B06B00" w:rsidRDefault="00C546F5" w:rsidP="00C546F5">
      <w:pPr>
        <w:jc w:val="center"/>
        <w:rPr>
          <w:sz w:val="24"/>
          <w:szCs w:val="24"/>
        </w:rPr>
      </w:pPr>
    </w:p>
    <w:p w14:paraId="57E9EEC7" w14:textId="77777777" w:rsidR="00FB0B7B" w:rsidRDefault="00FB0B7B"/>
    <w:sectPr w:rsidR="00FB0B7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8DBA3" w14:textId="77777777" w:rsidR="00CB780A" w:rsidRDefault="00CB780A" w:rsidP="00C546F5">
      <w:pPr>
        <w:spacing w:after="0" w:line="240" w:lineRule="auto"/>
      </w:pPr>
      <w:r>
        <w:separator/>
      </w:r>
    </w:p>
  </w:endnote>
  <w:endnote w:type="continuationSeparator" w:id="0">
    <w:p w14:paraId="3F882239" w14:textId="77777777" w:rsidR="00CB780A" w:rsidRDefault="00CB780A" w:rsidP="00C5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8739" w14:textId="77777777" w:rsidR="009B6C0B" w:rsidRDefault="009B6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50696" w14:textId="77777777" w:rsidR="009B6C0B" w:rsidRDefault="009B6C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E85C3" w14:textId="77777777" w:rsidR="009B6C0B" w:rsidRDefault="009B6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BA7F5" w14:textId="77777777" w:rsidR="00CB780A" w:rsidRDefault="00CB780A" w:rsidP="00C546F5">
      <w:pPr>
        <w:spacing w:after="0" w:line="240" w:lineRule="auto"/>
      </w:pPr>
      <w:r>
        <w:separator/>
      </w:r>
    </w:p>
  </w:footnote>
  <w:footnote w:type="continuationSeparator" w:id="0">
    <w:p w14:paraId="1A5D5AEF" w14:textId="77777777" w:rsidR="00CB780A" w:rsidRDefault="00CB780A" w:rsidP="00C54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8252C" w14:textId="77777777" w:rsidR="009B6C0B" w:rsidRDefault="009B6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759E" w14:textId="29592AC8" w:rsidR="00C546F5" w:rsidRDefault="00C546F5">
    <w:pPr>
      <w:pStyle w:val="Encabezado"/>
    </w:pPr>
    <w: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5C104F5" wp14:editId="53C6C984">
          <wp:extent cx="1385941" cy="454589"/>
          <wp:effectExtent l="0" t="0" r="508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41" cy="45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2C2D" w14:textId="77777777" w:rsidR="009B6C0B" w:rsidRDefault="009B6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70AF0"/>
    <w:multiLevelType w:val="hybridMultilevel"/>
    <w:tmpl w:val="F880DA40"/>
    <w:lvl w:ilvl="0" w:tplc="B810C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0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6"/>
    <w:rsid w:val="000A7265"/>
    <w:rsid w:val="000B1AB7"/>
    <w:rsid w:val="000E07C1"/>
    <w:rsid w:val="00103D2E"/>
    <w:rsid w:val="00347A5A"/>
    <w:rsid w:val="003F39B1"/>
    <w:rsid w:val="00495BCD"/>
    <w:rsid w:val="00513606"/>
    <w:rsid w:val="00522951"/>
    <w:rsid w:val="00543B5B"/>
    <w:rsid w:val="00654DAE"/>
    <w:rsid w:val="00757C34"/>
    <w:rsid w:val="007823AD"/>
    <w:rsid w:val="00791D56"/>
    <w:rsid w:val="008108A2"/>
    <w:rsid w:val="00830DB5"/>
    <w:rsid w:val="00942A18"/>
    <w:rsid w:val="00957552"/>
    <w:rsid w:val="00960A1D"/>
    <w:rsid w:val="009B6C0B"/>
    <w:rsid w:val="009F297E"/>
    <w:rsid w:val="00AF36A4"/>
    <w:rsid w:val="00C03EB3"/>
    <w:rsid w:val="00C26FB6"/>
    <w:rsid w:val="00C546F5"/>
    <w:rsid w:val="00CB780A"/>
    <w:rsid w:val="00DC0909"/>
    <w:rsid w:val="00DD0C09"/>
    <w:rsid w:val="00E13EAF"/>
    <w:rsid w:val="00F01604"/>
    <w:rsid w:val="00F6630F"/>
    <w:rsid w:val="00F90C53"/>
    <w:rsid w:val="00FB0B7B"/>
    <w:rsid w:val="00FD4909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04F7"/>
  <w15:chartTrackingRefBased/>
  <w15:docId w15:val="{3F699430-394A-4981-BE72-D511E7F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6F5"/>
  </w:style>
  <w:style w:type="paragraph" w:styleId="Piedepgina">
    <w:name w:val="footer"/>
    <w:basedOn w:val="Normal"/>
    <w:link w:val="PiedepginaCar"/>
    <w:uiPriority w:val="99"/>
    <w:unhideWhenUsed/>
    <w:rsid w:val="00C54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6F5"/>
  </w:style>
  <w:style w:type="character" w:styleId="Hipervnculo">
    <w:name w:val="Hyperlink"/>
    <w:basedOn w:val="Fuentedeprrafopredeter"/>
    <w:uiPriority w:val="99"/>
    <w:unhideWhenUsed/>
    <w:rsid w:val="00C546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546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23AD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823A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823A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942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ento.com/" TargetMode="External"/><Relationship Id="rId18" Type="http://schemas.openxmlformats.org/officeDocument/2006/relationships/hyperlink" Target="https://www.fnac.es/" TargetMode="External"/><Relationship Id="rId26" Type="http://schemas.openxmlformats.org/officeDocument/2006/relationships/hyperlink" Target="https://marketing4ecommerce.net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sociacionmkt.es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cxcongress.com/" TargetMode="External"/><Relationship Id="rId12" Type="http://schemas.openxmlformats.org/officeDocument/2006/relationships/hyperlink" Target="https://capventis.com/" TargetMode="External"/><Relationship Id="rId17" Type="http://schemas.openxmlformats.org/officeDocument/2006/relationships/hyperlink" Target="https://www.smartbox.com/" TargetMode="External"/><Relationship Id="rId25" Type="http://schemas.openxmlformats.org/officeDocument/2006/relationships/hyperlink" Target="https://www.eventtia.com/es/inicio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yberclick.es/" TargetMode="External"/><Relationship Id="rId20" Type="http://schemas.openxmlformats.org/officeDocument/2006/relationships/hyperlink" Target="https://haciendazorita.com/" TargetMode="External"/><Relationship Id="rId29" Type="http://schemas.openxmlformats.org/officeDocument/2006/relationships/hyperlink" Target="https://www.retailactual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ko.agency/" TargetMode="External"/><Relationship Id="rId24" Type="http://schemas.openxmlformats.org/officeDocument/2006/relationships/hyperlink" Target="https://asocommerce.com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ingover.es/" TargetMode="External"/><Relationship Id="rId23" Type="http://schemas.openxmlformats.org/officeDocument/2006/relationships/hyperlink" Target="https://www.edicionespiramide.es/" TargetMode="External"/><Relationship Id="rId28" Type="http://schemas.openxmlformats.org/officeDocument/2006/relationships/hyperlink" Target="https://www.periodicopublicidad.com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zendesk.es/" TargetMode="External"/><Relationship Id="rId19" Type="http://schemas.openxmlformats.org/officeDocument/2006/relationships/hyperlink" Target="https://www.actitud.es/" TargetMode="External"/><Relationship Id="rId31" Type="http://schemas.openxmlformats.org/officeDocument/2006/relationships/hyperlink" Target="https://b2b.directivosygerentes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ia.com/es/" TargetMode="External"/><Relationship Id="rId14" Type="http://schemas.openxmlformats.org/officeDocument/2006/relationships/hyperlink" Target="https://www.ttec.com/es" TargetMode="External"/><Relationship Id="rId22" Type="http://schemas.openxmlformats.org/officeDocument/2006/relationships/hyperlink" Target="https://www.anayamultimedia.es/" TargetMode="External"/><Relationship Id="rId27" Type="http://schemas.openxmlformats.org/officeDocument/2006/relationships/hyperlink" Target="https://www.novologistica.com/" TargetMode="External"/><Relationship Id="rId30" Type="http://schemas.openxmlformats.org/officeDocument/2006/relationships/hyperlink" Target="https://cxcongress.com/" TargetMode="External"/><Relationship Id="rId35" Type="http://schemas.openxmlformats.org/officeDocument/2006/relationships/footer" Target="footer2.xml"/><Relationship Id="rId8" Type="http://schemas.openxmlformats.org/officeDocument/2006/relationships/hyperlink" Target="https://b2b.directivosygerentes.es/" TargetMode="Externa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DIR&amp;GE</dc:creator>
  <cp:keywords/>
  <dc:description/>
  <cp:lastModifiedBy>actitud1</cp:lastModifiedBy>
  <cp:revision>2</cp:revision>
  <dcterms:created xsi:type="dcterms:W3CDTF">2024-09-18T08:13:00Z</dcterms:created>
  <dcterms:modified xsi:type="dcterms:W3CDTF">2024-09-18T08:13:00Z</dcterms:modified>
</cp:coreProperties>
</file>