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Tras la reciente llegada a España de la compañía,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Carlos Ordóñez se pone al frente de </w:t>
      </w:r>
      <w:r w:rsidDel="00000000" w:rsidR="00000000" w:rsidRPr="00000000">
        <w:rPr>
          <w:rFonts w:ascii="Calibri" w:cs="Calibri" w:eastAsia="Calibri" w:hAnsi="Calibri"/>
          <w:b w:val="1"/>
          <w:sz w:val="52"/>
          <w:szCs w:val="52"/>
          <w:rtl w:val="0"/>
        </w:rPr>
        <w:t xml:space="preserve">Find My Factory España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 ejecutivo ha tenido oportunidad de nutrirse de entornos laborales multiculturales en cuatro países diferentes, después de trabajar para compañías como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Iberia, El Corte Inglés, Suncare Central o Banco Mediolanum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 la incorporación de Ordóñez, la compañía quiere revolucionar la búsqueda de proveedores en la industria manufacturera española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-304799</wp:posOffset>
            </wp:positionH>
            <wp:positionV relativeFrom="paragraph">
              <wp:posOffset>647700</wp:posOffset>
            </wp:positionV>
            <wp:extent cx="2627200" cy="2753813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7200" cy="27538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Madrid, 18 de marzo de 2025.-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Después de su reciente llegada a España,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Find My Factory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la innovadora plataforma sueca que actúa como buscador de proveedores para empresas y fabricantes, ha designado a Carlos Ordóñez como el encargado de liderar esta expansión y dirigir el negocio desde España y también sur de Europa.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gallego, afincado en Baleares, inició su formación en el sector turístico, aunque pronto comenzó a ampliar sus conocimientos en dirección empresarial y liderazgo en centros reconocidos como el IE Business School de Madrid y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complementarla con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numerosos congresos y cursos organizados por el ESSEC Business School de París o Turespaña.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Ordóñez cuenta con más de 20 años de experiencia en la gestión de equipos y dirección de negocios en reconocidas empresas y en distintos países del mundo.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Iberia, El Corte Inglés, Suncare Central o Banco Mediolanum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han sido algunas de las compañías en las que Ordóñez ha desarrollado su carrera profesional dentro de fronteras nacionales. Además, también ha prestado servicios como 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efe de Delegación de Viajes El Corte Inglés en Lisboa y Oporto y estuvo instalado en Brasil como director de Operaciones de Rede Río Hotéis.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Desde su nuevo cargo en Find My Factory liderará la compañía sueca con el objetivo de extender las soluciones avanzadas que ofrece la compañía para optimizar la cadena de suministro y mejorar la eficiencia de la producción en la industria manufacturera española.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Coincidiendo con su trayectoria, Ordóñez apunta que “es una persona ambiciosa que siempre está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preparado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afrontar nuevos retos y formar parte de un entorno laboral en crecimiento”, inclusive cuando esto le ha supuesto dejar su tierra y adaptarse a nuevos entornos multiculturales. </w:t>
      </w:r>
    </w:p>
    <w:p w:rsidR="00000000" w:rsidDel="00000000" w:rsidP="00000000" w:rsidRDefault="00000000" w:rsidRPr="00000000" w14:paraId="0000000A">
      <w:pPr>
        <w:spacing w:after="0" w:before="240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Sobre Find My Factory</w:t>
      </w:r>
    </w:p>
    <w:p w:rsidR="00000000" w:rsidDel="00000000" w:rsidP="00000000" w:rsidRDefault="00000000" w:rsidRPr="00000000" w14:paraId="0000000B">
      <w:pPr>
        <w:spacing w:after="240" w:before="0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Find My Factory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 una plataforma innovadora que conecta empresas con fabricantes confiables en todo el mundo. A través de tecnología avanzada y una red global de proveedores, facilitamos la producción eficiente y transparente, permitiendo a las compañías encontrar el socio ideal para sus necesidades de manufactura. Nuestro compromiso con la calidad, la optimización de costos y la sostenibilidad nos convierte en la solución clave para quienes buscan escalar su producción con confianza y eficiencia.</w:t>
      </w:r>
    </w:p>
    <w:p w:rsidR="00000000" w:rsidDel="00000000" w:rsidP="00000000" w:rsidRDefault="00000000" w:rsidRPr="00000000" w14:paraId="0000000C">
      <w:pPr>
        <w:spacing w:after="16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b w:val="1"/>
          <w:color w:val="1155cc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Mirella Palafox: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18"/>
            <w:szCs w:val="18"/>
            <w:u w:val="single"/>
            <w:rtl w:val="0"/>
          </w:rPr>
          <w:t xml:space="preserve">mirella.palafox@acttud.es</w:t>
        </w:r>
      </w:hyperlink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-323849</wp:posOffset>
          </wp:positionV>
          <wp:extent cx="2134387" cy="371038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4387" cy="3710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mirella.palafox@acttud.es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findmyfactory.eu/es" TargetMode="External"/><Relationship Id="rId8" Type="http://schemas.openxmlformats.org/officeDocument/2006/relationships/hyperlink" Target="https://findmyfactory.eu/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