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FD" w:rsidRDefault="00604C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La mejor opción de consumibles, según</w:t>
      </w:r>
      <w:r>
        <w:rPr>
          <w:b/>
          <w:i/>
          <w:sz w:val="24"/>
          <w:szCs w:val="24"/>
        </w:rPr>
        <w:t xml:space="preserve"> </w:t>
      </w:r>
      <w:hyperlink r:id="rId8">
        <w:r>
          <w:rPr>
            <w:b/>
            <w:i/>
            <w:color w:val="0000FF"/>
            <w:sz w:val="24"/>
            <w:szCs w:val="24"/>
            <w:u w:val="single"/>
          </w:rPr>
          <w:t>123tinta.es</w:t>
        </w:r>
      </w:hyperlink>
      <w:r>
        <w:rPr>
          <w:b/>
          <w:i/>
          <w:sz w:val="24"/>
          <w:szCs w:val="24"/>
        </w:rPr>
        <w:t xml:space="preserve">,  </w:t>
      </w:r>
    </w:p>
    <w:p w:rsidR="006B5DFD" w:rsidRDefault="00604C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Brown" w:eastAsia="Brown" w:hAnsi="Brown" w:cs="Brown"/>
          <w:b/>
          <w:sz w:val="44"/>
          <w:szCs w:val="44"/>
        </w:rPr>
      </w:pPr>
      <w:r>
        <w:rPr>
          <w:rFonts w:ascii="Brown" w:eastAsia="Brown" w:hAnsi="Brown" w:cs="Brown"/>
          <w:b/>
          <w:sz w:val="44"/>
          <w:szCs w:val="44"/>
        </w:rPr>
        <w:t>Cartuchos tricolor vs Cartuchos individuales: ¿cuáles son más rentables?</w:t>
      </w:r>
    </w:p>
    <w:p w:rsidR="006B5DFD" w:rsidRDefault="00CF7A9B" w:rsidP="00B73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Elegir</w:t>
      </w:r>
      <w:r w:rsidR="00604C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correctamente </w:t>
      </w:r>
      <w:r w:rsidR="00604CF4">
        <w:rPr>
          <w:b/>
          <w:sz w:val="24"/>
          <w:szCs w:val="24"/>
        </w:rPr>
        <w:t>el modelo de impresora y los tipos de cartuchos es fundamental para conseguir ahorr</w:t>
      </w:r>
      <w:r>
        <w:rPr>
          <w:b/>
          <w:sz w:val="24"/>
          <w:szCs w:val="24"/>
        </w:rPr>
        <w:t>ar</w:t>
      </w:r>
    </w:p>
    <w:p w:rsidR="006B5DFD" w:rsidRPr="00B73273" w:rsidRDefault="00604CF4" w:rsidP="00B73273">
      <w:pPr>
        <w:numPr>
          <w:ilvl w:val="0"/>
          <w:numId w:val="1"/>
        </w:numPr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Los hábitos de impresión deben tenerse en cuenta al escoger la mejor opción para </w:t>
      </w:r>
      <w:r w:rsidR="00CF7A9B">
        <w:rPr>
          <w:b/>
          <w:sz w:val="24"/>
          <w:szCs w:val="24"/>
        </w:rPr>
        <w:t>realizar las tareas de impresión correctamente</w:t>
      </w:r>
      <w:r>
        <w:rPr>
          <w:b/>
          <w:sz w:val="24"/>
          <w:szCs w:val="24"/>
        </w:rPr>
        <w:t xml:space="preserve"> </w:t>
      </w:r>
    </w:p>
    <w:p w:rsidR="006B5DFD" w:rsidRDefault="00604CF4">
      <w:pPr>
        <w:jc w:val="both"/>
        <w:rPr>
          <w:color w:val="1F1F1F"/>
          <w:sz w:val="24"/>
          <w:szCs w:val="24"/>
        </w:rPr>
      </w:pPr>
      <w:r>
        <w:rPr>
          <w:b/>
          <w:color w:val="1F1F1F"/>
          <w:sz w:val="24"/>
          <w:szCs w:val="24"/>
        </w:rPr>
        <w:t xml:space="preserve">Madrid, </w:t>
      </w:r>
      <w:r w:rsidR="00B73273">
        <w:rPr>
          <w:b/>
          <w:color w:val="1F1F1F"/>
          <w:sz w:val="24"/>
          <w:szCs w:val="24"/>
        </w:rPr>
        <w:t xml:space="preserve">2 </w:t>
      </w:r>
      <w:r>
        <w:rPr>
          <w:b/>
          <w:color w:val="1F1F1F"/>
          <w:sz w:val="24"/>
          <w:szCs w:val="24"/>
        </w:rPr>
        <w:t xml:space="preserve">de </w:t>
      </w:r>
      <w:r w:rsidR="00B73273">
        <w:rPr>
          <w:b/>
          <w:color w:val="1F1F1F"/>
          <w:sz w:val="24"/>
          <w:szCs w:val="24"/>
        </w:rPr>
        <w:t>agosto</w:t>
      </w:r>
      <w:r>
        <w:rPr>
          <w:b/>
          <w:color w:val="1F1F1F"/>
          <w:sz w:val="24"/>
          <w:szCs w:val="24"/>
        </w:rPr>
        <w:t>.-</w:t>
      </w:r>
      <w:r>
        <w:rPr>
          <w:color w:val="1F1F1F"/>
          <w:sz w:val="24"/>
          <w:szCs w:val="24"/>
        </w:rPr>
        <w:t xml:space="preserve"> Hay varios factores que hay que tener en cuenta a la hora de elegir la impresora más adecuada</w:t>
      </w:r>
      <w:r w:rsidR="00CF7A9B">
        <w:rPr>
          <w:color w:val="1F1F1F"/>
          <w:sz w:val="24"/>
          <w:szCs w:val="24"/>
        </w:rPr>
        <w:t>.</w:t>
      </w:r>
      <w:r>
        <w:rPr>
          <w:color w:val="1F1F1F"/>
          <w:sz w:val="24"/>
          <w:szCs w:val="24"/>
        </w:rPr>
        <w:t xml:space="preserve"> </w:t>
      </w:r>
      <w:r w:rsidR="00CF7A9B">
        <w:rPr>
          <w:color w:val="1F1F1F"/>
          <w:sz w:val="24"/>
          <w:szCs w:val="24"/>
        </w:rPr>
        <w:t>P</w:t>
      </w:r>
      <w:r>
        <w:rPr>
          <w:color w:val="1F1F1F"/>
          <w:sz w:val="24"/>
          <w:szCs w:val="24"/>
        </w:rPr>
        <w:t xml:space="preserve">or ejemplo, la calidad-precio del dispositivo, el </w:t>
      </w:r>
      <w:r w:rsidR="00CF7A9B">
        <w:rPr>
          <w:color w:val="1F1F1F"/>
          <w:sz w:val="24"/>
          <w:szCs w:val="24"/>
        </w:rPr>
        <w:t>volumen</w:t>
      </w:r>
      <w:r>
        <w:rPr>
          <w:color w:val="1F1F1F"/>
          <w:sz w:val="24"/>
          <w:szCs w:val="24"/>
        </w:rPr>
        <w:t xml:space="preserve"> de impresión y las funciones que </w:t>
      </w:r>
      <w:r w:rsidR="00CF7A9B">
        <w:rPr>
          <w:color w:val="1F1F1F"/>
          <w:sz w:val="24"/>
          <w:szCs w:val="24"/>
        </w:rPr>
        <w:t>tiene</w:t>
      </w:r>
      <w:r>
        <w:rPr>
          <w:color w:val="1F1F1F"/>
          <w:sz w:val="24"/>
          <w:szCs w:val="24"/>
        </w:rPr>
        <w:t xml:space="preserve"> según las necesidades del usuario. Pero no solo hay que centrarse en la impresora</w:t>
      </w:r>
      <w:r w:rsidR="00CF7A9B">
        <w:rPr>
          <w:color w:val="1F1F1F"/>
          <w:sz w:val="24"/>
          <w:szCs w:val="24"/>
        </w:rPr>
        <w:t>,</w:t>
      </w:r>
      <w:r>
        <w:rPr>
          <w:color w:val="1F1F1F"/>
          <w:sz w:val="24"/>
          <w:szCs w:val="24"/>
        </w:rPr>
        <w:t xml:space="preserve"> también</w:t>
      </w:r>
      <w:r w:rsidR="00CF7A9B">
        <w:rPr>
          <w:color w:val="1F1F1F"/>
          <w:sz w:val="24"/>
          <w:szCs w:val="24"/>
        </w:rPr>
        <w:t xml:space="preserve"> hay que pensar</w:t>
      </w:r>
      <w:r>
        <w:rPr>
          <w:color w:val="1F1F1F"/>
          <w:sz w:val="24"/>
          <w:szCs w:val="24"/>
        </w:rPr>
        <w:t xml:space="preserve"> en los </w:t>
      </w:r>
      <w:hyperlink r:id="rId9" w:history="1">
        <w:r w:rsidRPr="00BD5312">
          <w:rPr>
            <w:rStyle w:val="Hipervnculo"/>
            <w:sz w:val="24"/>
            <w:szCs w:val="24"/>
          </w:rPr>
          <w:t>cartuchos</w:t>
        </w:r>
        <w:r w:rsidR="00BD5312" w:rsidRPr="00BD5312">
          <w:rPr>
            <w:rStyle w:val="Hipervnculo"/>
            <w:sz w:val="24"/>
            <w:szCs w:val="24"/>
          </w:rPr>
          <w:t xml:space="preserve"> de tinta</w:t>
        </w:r>
      </w:hyperlink>
      <w:r w:rsidR="00BD5312">
        <w:rPr>
          <w:color w:val="1F1F1F"/>
          <w:sz w:val="24"/>
          <w:szCs w:val="24"/>
        </w:rPr>
        <w:t xml:space="preserve"> que utiliza</w:t>
      </w:r>
      <w:r>
        <w:rPr>
          <w:color w:val="1F1F1F"/>
          <w:sz w:val="24"/>
          <w:szCs w:val="24"/>
        </w:rPr>
        <w:t xml:space="preserve">, ya que es un elemento fundamental de la impresión. </w:t>
      </w:r>
    </w:p>
    <w:p w:rsidR="006B5DFD" w:rsidRDefault="00604CF4">
      <w:pP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 xml:space="preserve">Por eso, </w:t>
      </w:r>
      <w:hyperlink r:id="rId10">
        <w:r>
          <w:rPr>
            <w:color w:val="0000FF"/>
            <w:sz w:val="24"/>
            <w:szCs w:val="24"/>
            <w:u w:val="single"/>
          </w:rPr>
          <w:t>123tinta.es</w:t>
        </w:r>
      </w:hyperlink>
      <w:r>
        <w:rPr>
          <w:color w:val="1F1F1F"/>
          <w:sz w:val="24"/>
          <w:szCs w:val="24"/>
        </w:rPr>
        <w:t>, la compañía especializada en impresoras y consumibles de tinta y tóner, explica los tipos de cartuchos existentes -según los colores de impresión- y analiza cuáles serán más eficientes en cada ocasión y, por tanto, permitirán ahor</w:t>
      </w:r>
      <w:r w:rsidR="00CF7A9B">
        <w:rPr>
          <w:color w:val="1F1F1F"/>
          <w:sz w:val="24"/>
          <w:szCs w:val="24"/>
        </w:rPr>
        <w:t>rar</w:t>
      </w:r>
      <w:r>
        <w:rPr>
          <w:color w:val="1F1F1F"/>
          <w:sz w:val="24"/>
          <w:szCs w:val="24"/>
        </w:rPr>
        <w:t xml:space="preserve"> recursos al consumidor.</w:t>
      </w:r>
    </w:p>
    <w:p w:rsidR="006B5DFD" w:rsidRDefault="00604CF4">
      <w:pPr>
        <w:jc w:val="both"/>
        <w:rPr>
          <w:b/>
          <w:color w:val="1F1F1F"/>
          <w:sz w:val="24"/>
          <w:szCs w:val="24"/>
        </w:rPr>
      </w:pPr>
      <w:r>
        <w:rPr>
          <w:b/>
          <w:color w:val="1F1F1F"/>
          <w:sz w:val="24"/>
          <w:szCs w:val="24"/>
        </w:rPr>
        <w:t>Cartuchos tricolor e individuales: ¿en qué se diferencian?</w:t>
      </w:r>
    </w:p>
    <w:p w:rsidR="006B5DFD" w:rsidRDefault="00CF7A9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>A la hora de</w:t>
      </w:r>
      <w:r w:rsidR="00604CF4">
        <w:rPr>
          <w:color w:val="1F1F1F"/>
          <w:sz w:val="24"/>
          <w:szCs w:val="24"/>
        </w:rPr>
        <w:t xml:space="preserve"> comprar una impresora</w:t>
      </w:r>
      <w:r>
        <w:rPr>
          <w:color w:val="1F1F1F"/>
          <w:sz w:val="24"/>
          <w:szCs w:val="24"/>
        </w:rPr>
        <w:t xml:space="preserve"> de tinta</w:t>
      </w:r>
      <w:r w:rsidR="00604CF4">
        <w:rPr>
          <w:color w:val="1F1F1F"/>
          <w:sz w:val="24"/>
          <w:szCs w:val="24"/>
        </w:rPr>
        <w:t xml:space="preserve">, </w:t>
      </w:r>
      <w:r>
        <w:rPr>
          <w:color w:val="1F1F1F"/>
          <w:sz w:val="24"/>
          <w:szCs w:val="24"/>
        </w:rPr>
        <w:t xml:space="preserve">la mayoría de </w:t>
      </w:r>
      <w:r w:rsidR="00BD5312">
        <w:rPr>
          <w:color w:val="1F1F1F"/>
          <w:sz w:val="24"/>
          <w:szCs w:val="24"/>
        </w:rPr>
        <w:t xml:space="preserve">los </w:t>
      </w:r>
      <w:r w:rsidR="00604CF4">
        <w:rPr>
          <w:color w:val="1F1F1F"/>
          <w:sz w:val="24"/>
          <w:szCs w:val="24"/>
        </w:rPr>
        <w:t xml:space="preserve">modelos </w:t>
      </w:r>
      <w:r>
        <w:rPr>
          <w:color w:val="1F1F1F"/>
          <w:sz w:val="24"/>
          <w:szCs w:val="24"/>
        </w:rPr>
        <w:t xml:space="preserve">tendrán </w:t>
      </w:r>
      <w:r w:rsidR="00604CF4">
        <w:rPr>
          <w:color w:val="1F1F1F"/>
          <w:sz w:val="24"/>
          <w:szCs w:val="24"/>
        </w:rPr>
        <w:t xml:space="preserve">capacidad para dos o cuatro cartuchos. Uno de estos espacios siempre está reservado para la tinta negra </w:t>
      </w:r>
      <w:r>
        <w:rPr>
          <w:color w:val="1F1F1F"/>
          <w:sz w:val="24"/>
          <w:szCs w:val="24"/>
        </w:rPr>
        <w:t>(</w:t>
      </w:r>
      <w:r w:rsidR="00604CF4">
        <w:rPr>
          <w:color w:val="1F1F1F"/>
          <w:sz w:val="24"/>
          <w:szCs w:val="24"/>
        </w:rPr>
        <w:t>que solo se produce en cartuchos individuales</w:t>
      </w:r>
      <w:r>
        <w:rPr>
          <w:color w:val="1F1F1F"/>
          <w:sz w:val="24"/>
          <w:szCs w:val="24"/>
        </w:rPr>
        <w:t>)</w:t>
      </w:r>
      <w:r w:rsidR="00604CF4">
        <w:rPr>
          <w:color w:val="1F1F1F"/>
          <w:sz w:val="24"/>
          <w:szCs w:val="24"/>
        </w:rPr>
        <w:t xml:space="preserve"> y los restantes para la tinta de color. </w:t>
      </w:r>
    </w:p>
    <w:p w:rsidR="006B5DFD" w:rsidRDefault="00604C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>Para impresoras con espacio para dos cartuchos</w:t>
      </w:r>
      <w:r w:rsidR="00CF7A9B">
        <w:rPr>
          <w:color w:val="1F1F1F"/>
          <w:sz w:val="24"/>
          <w:szCs w:val="24"/>
        </w:rPr>
        <w:t xml:space="preserve"> únicamente</w:t>
      </w:r>
      <w:r>
        <w:rPr>
          <w:color w:val="1F1F1F"/>
          <w:sz w:val="24"/>
          <w:szCs w:val="24"/>
        </w:rPr>
        <w:t>, habrá que hacer uso de</w:t>
      </w:r>
      <w:r w:rsidR="00CF7A9B">
        <w:rPr>
          <w:color w:val="1F1F1F"/>
          <w:sz w:val="24"/>
          <w:szCs w:val="24"/>
        </w:rPr>
        <w:t>l</w:t>
      </w:r>
      <w:r>
        <w:rPr>
          <w:color w:val="1F1F1F"/>
          <w:sz w:val="24"/>
          <w:szCs w:val="24"/>
        </w:rPr>
        <w:t xml:space="preserve"> </w:t>
      </w:r>
      <w:r w:rsidR="00CF7A9B">
        <w:rPr>
          <w:color w:val="1F1F1F"/>
          <w:sz w:val="24"/>
          <w:szCs w:val="24"/>
        </w:rPr>
        <w:t>cartucho de tinta</w:t>
      </w:r>
      <w:r>
        <w:rPr>
          <w:color w:val="1F1F1F"/>
          <w:sz w:val="24"/>
          <w:szCs w:val="24"/>
        </w:rPr>
        <w:t xml:space="preserve"> tricolor</w:t>
      </w:r>
      <w:r w:rsidR="00CF7A9B">
        <w:rPr>
          <w:color w:val="1F1F1F"/>
          <w:sz w:val="24"/>
          <w:szCs w:val="24"/>
        </w:rPr>
        <w:t xml:space="preserve"> junto con el cartucho de tinta negro.</w:t>
      </w:r>
      <w:r>
        <w:rPr>
          <w:color w:val="1F1F1F"/>
          <w:sz w:val="24"/>
          <w:szCs w:val="24"/>
        </w:rPr>
        <w:t xml:space="preserve"> </w:t>
      </w:r>
      <w:r w:rsidR="00CF7A9B">
        <w:rPr>
          <w:color w:val="1F1F1F"/>
          <w:sz w:val="24"/>
          <w:szCs w:val="24"/>
        </w:rPr>
        <w:t>Estos cartuchos de tinta</w:t>
      </w:r>
      <w:r>
        <w:rPr>
          <w:color w:val="1F1F1F"/>
          <w:sz w:val="24"/>
          <w:szCs w:val="24"/>
        </w:rPr>
        <w:t xml:space="preserve"> incluyen los tres colores primarios en un mismo cartucho. La impresora logra</w:t>
      </w:r>
      <w:r w:rsidR="00CF7A9B">
        <w:rPr>
          <w:color w:val="1F1F1F"/>
          <w:sz w:val="24"/>
          <w:szCs w:val="24"/>
        </w:rPr>
        <w:t>rá</w:t>
      </w:r>
      <w:r>
        <w:rPr>
          <w:color w:val="1F1F1F"/>
          <w:sz w:val="24"/>
          <w:szCs w:val="24"/>
        </w:rPr>
        <w:t xml:space="preserve"> obtener todos los colores</w:t>
      </w:r>
      <w:r w:rsidR="00CF7A9B">
        <w:rPr>
          <w:color w:val="1F1F1F"/>
          <w:sz w:val="24"/>
          <w:szCs w:val="24"/>
        </w:rPr>
        <w:t xml:space="preserve"> necesarios para imprimir</w:t>
      </w:r>
      <w:r>
        <w:rPr>
          <w:color w:val="1F1F1F"/>
          <w:sz w:val="24"/>
          <w:szCs w:val="24"/>
        </w:rPr>
        <w:t xml:space="preserve"> a partir de la mezcla de estos tres colores</w:t>
      </w:r>
      <w:r w:rsidR="00CF7A9B">
        <w:rPr>
          <w:color w:val="1F1F1F"/>
          <w:sz w:val="24"/>
          <w:szCs w:val="24"/>
        </w:rPr>
        <w:t xml:space="preserve"> que provienen de un único cartucho</w:t>
      </w:r>
      <w:r>
        <w:rPr>
          <w:color w:val="1F1F1F"/>
          <w:sz w:val="24"/>
          <w:szCs w:val="24"/>
        </w:rPr>
        <w:t xml:space="preserve">. </w:t>
      </w:r>
    </w:p>
    <w:p w:rsidR="006B5DFD" w:rsidRDefault="00604C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 xml:space="preserve">En dispositivos de cuatro cartuchos se puede hacer uso de consumibles individuales. Al igual que en impresoras de dos cartuchos, un espacio queda reservado para el cartucho negro. El resto de </w:t>
      </w:r>
      <w:r w:rsidR="00BD5312">
        <w:rPr>
          <w:color w:val="1F1F1F"/>
          <w:sz w:val="24"/>
          <w:szCs w:val="24"/>
        </w:rPr>
        <w:t>los espacios</w:t>
      </w:r>
      <w:r>
        <w:rPr>
          <w:color w:val="1F1F1F"/>
          <w:sz w:val="24"/>
          <w:szCs w:val="24"/>
        </w:rPr>
        <w:t xml:space="preserve"> </w:t>
      </w:r>
      <w:r w:rsidR="00CF300F">
        <w:rPr>
          <w:color w:val="1F1F1F"/>
          <w:sz w:val="24"/>
          <w:szCs w:val="24"/>
        </w:rPr>
        <w:t>son</w:t>
      </w:r>
      <w:r>
        <w:rPr>
          <w:color w:val="1F1F1F"/>
          <w:sz w:val="24"/>
          <w:szCs w:val="24"/>
        </w:rPr>
        <w:t xml:space="preserve"> para el cartucho c</w:t>
      </w:r>
      <w:r w:rsidR="00CF300F">
        <w:rPr>
          <w:color w:val="1F1F1F"/>
          <w:sz w:val="24"/>
          <w:szCs w:val="24"/>
        </w:rPr>
        <w:t>i</w:t>
      </w:r>
      <w:r>
        <w:rPr>
          <w:color w:val="1F1F1F"/>
          <w:sz w:val="24"/>
          <w:szCs w:val="24"/>
        </w:rPr>
        <w:t xml:space="preserve">an, </w:t>
      </w:r>
      <w:r w:rsidR="00CF300F">
        <w:rPr>
          <w:color w:val="1F1F1F"/>
          <w:sz w:val="24"/>
          <w:szCs w:val="24"/>
        </w:rPr>
        <w:t xml:space="preserve">el </w:t>
      </w:r>
      <w:r>
        <w:rPr>
          <w:color w:val="1F1F1F"/>
          <w:sz w:val="24"/>
          <w:szCs w:val="24"/>
        </w:rPr>
        <w:t xml:space="preserve">magenta y el amarillo. </w:t>
      </w:r>
    </w:p>
    <w:p w:rsidR="006B5DFD" w:rsidRDefault="00604CF4">
      <w:pPr>
        <w:jc w:val="both"/>
        <w:rPr>
          <w:b/>
          <w:color w:val="1F1F1F"/>
          <w:sz w:val="24"/>
          <w:szCs w:val="24"/>
        </w:rPr>
      </w:pPr>
      <w:r>
        <w:rPr>
          <w:b/>
          <w:color w:val="1F1F1F"/>
          <w:sz w:val="24"/>
          <w:szCs w:val="24"/>
        </w:rPr>
        <w:t>¿Cuál es más rentable para el usuario?</w:t>
      </w:r>
    </w:p>
    <w:p w:rsidR="006B5DFD" w:rsidRDefault="00604CF4">
      <w:pP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>El primer paso para empezar a ahorrar imprimiendo es saber cuáles son las necesidades de impresión del usuario. De esto dependerá elegir la impresora adecuada y también los cartuchos más convenientes.</w:t>
      </w:r>
    </w:p>
    <w:p w:rsidR="006B5DFD" w:rsidRDefault="00604CF4">
      <w:pP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lastRenderedPageBreak/>
        <w:t>La tecnología de los cartuchos es importante para fijar</w:t>
      </w:r>
      <w:r w:rsidR="00CF300F">
        <w:rPr>
          <w:color w:val="1F1F1F"/>
          <w:sz w:val="24"/>
          <w:szCs w:val="24"/>
        </w:rPr>
        <w:t xml:space="preserve"> su</w:t>
      </w:r>
      <w:r>
        <w:rPr>
          <w:color w:val="1F1F1F"/>
          <w:sz w:val="24"/>
          <w:szCs w:val="24"/>
        </w:rPr>
        <w:t xml:space="preserve"> precio. Para llevar a cabo la función de impresión, bien impresora o cartucho deben tener un cabezal de impresión. Si el cartucho posee estos inyectores integrados, el precio de los consumibles suele ser más alto.</w:t>
      </w:r>
    </w:p>
    <w:p w:rsidR="006B5DFD" w:rsidRDefault="00604CF4">
      <w:pP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 xml:space="preserve">También es importante entender </w:t>
      </w:r>
      <w:r w:rsidR="00CF300F">
        <w:rPr>
          <w:color w:val="1F1F1F"/>
          <w:sz w:val="24"/>
          <w:szCs w:val="24"/>
        </w:rPr>
        <w:t>cómo funciona</w:t>
      </w:r>
      <w:r>
        <w:rPr>
          <w:color w:val="1F1F1F"/>
          <w:sz w:val="24"/>
          <w:szCs w:val="24"/>
        </w:rPr>
        <w:t xml:space="preserve"> la mezcla de colores. Para lograr determinados colores, la impresora selecciona una cantidad de cada color </w:t>
      </w:r>
      <w:r w:rsidR="00CF300F">
        <w:rPr>
          <w:color w:val="1F1F1F"/>
          <w:sz w:val="24"/>
          <w:szCs w:val="24"/>
        </w:rPr>
        <w:t>primario</w:t>
      </w:r>
      <w:r>
        <w:rPr>
          <w:color w:val="1F1F1F"/>
          <w:sz w:val="24"/>
          <w:szCs w:val="24"/>
        </w:rPr>
        <w:t>.</w:t>
      </w:r>
      <w:r w:rsidR="00CF300F">
        <w:rPr>
          <w:color w:val="1F1F1F"/>
          <w:sz w:val="24"/>
          <w:szCs w:val="24"/>
        </w:rPr>
        <w:t xml:space="preserve"> Es</w:t>
      </w:r>
      <w:r>
        <w:rPr>
          <w:color w:val="1F1F1F"/>
          <w:sz w:val="24"/>
          <w:szCs w:val="24"/>
        </w:rPr>
        <w:t xml:space="preserve"> habitual que algún color se gaste antes que el resto. Por tanto, cuando se tiene un cartucho tricolor, es probable que se desperdicie mucha tinta de los colores menos usados.</w:t>
      </w:r>
    </w:p>
    <w:p w:rsidR="006B5DFD" w:rsidRDefault="00604CF4">
      <w:pP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 xml:space="preserve">En este sentido, los cartuchos individuales garantizan que se haga un consumo más eficiente y responsable de la tinta, pudiendo cambiar solo el cartucho gastado y continuar con el resto de consumibles instalados con anterioridad. </w:t>
      </w:r>
    </w:p>
    <w:p w:rsidR="006B5DFD" w:rsidRDefault="00604CF4">
      <w:pP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>También</w:t>
      </w:r>
      <w:r w:rsidR="00CF300F">
        <w:rPr>
          <w:color w:val="1F1F1F"/>
          <w:sz w:val="24"/>
          <w:szCs w:val="24"/>
        </w:rPr>
        <w:t xml:space="preserve">, </w:t>
      </w:r>
      <w:r>
        <w:rPr>
          <w:color w:val="1F1F1F"/>
          <w:sz w:val="24"/>
          <w:szCs w:val="24"/>
        </w:rPr>
        <w:t>con el calor del verano</w:t>
      </w:r>
      <w:r w:rsidR="00CF300F">
        <w:rPr>
          <w:color w:val="1F1F1F"/>
          <w:sz w:val="24"/>
          <w:szCs w:val="24"/>
        </w:rPr>
        <w:t xml:space="preserve">, </w:t>
      </w:r>
      <w:r>
        <w:rPr>
          <w:color w:val="1F1F1F"/>
          <w:sz w:val="24"/>
          <w:szCs w:val="24"/>
        </w:rPr>
        <w:t>es más fácil que la tinta se seque. Al tener un cartucho tricolor, si uno de los colores</w:t>
      </w:r>
      <w:r w:rsidR="00CF300F">
        <w:rPr>
          <w:color w:val="1F1F1F"/>
          <w:sz w:val="24"/>
          <w:szCs w:val="24"/>
        </w:rPr>
        <w:t xml:space="preserve"> se estropea</w:t>
      </w:r>
      <w:r>
        <w:rPr>
          <w:color w:val="1F1F1F"/>
          <w:sz w:val="24"/>
          <w:szCs w:val="24"/>
        </w:rPr>
        <w:t xml:space="preserve">, hay que deshacerse de todo el consumible. </w:t>
      </w:r>
    </w:p>
    <w:p w:rsidR="006B5DFD" w:rsidRDefault="00604CF4">
      <w:pP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>Según las necesidades de impresión, suele ser más habitual hacer uso de consumibles tricolor en los casos</w:t>
      </w:r>
      <w:r w:rsidR="00CF300F">
        <w:rPr>
          <w:color w:val="1F1F1F"/>
          <w:sz w:val="24"/>
          <w:szCs w:val="24"/>
        </w:rPr>
        <w:t xml:space="preserve"> en los</w:t>
      </w:r>
      <w:r>
        <w:rPr>
          <w:color w:val="1F1F1F"/>
          <w:sz w:val="24"/>
          <w:szCs w:val="24"/>
        </w:rPr>
        <w:t xml:space="preserve"> que se imprima con poca frecuencia</w:t>
      </w:r>
      <w:r w:rsidR="00CF300F">
        <w:rPr>
          <w:color w:val="1F1F1F"/>
          <w:sz w:val="24"/>
          <w:szCs w:val="24"/>
        </w:rPr>
        <w:t>,</w:t>
      </w:r>
      <w:r>
        <w:rPr>
          <w:color w:val="1F1F1F"/>
          <w:sz w:val="24"/>
          <w:szCs w:val="24"/>
        </w:rPr>
        <w:t xml:space="preserve"> es decir, para el uso doméstico</w:t>
      </w:r>
      <w:r w:rsidR="00CF300F">
        <w:rPr>
          <w:color w:val="1F1F1F"/>
          <w:sz w:val="24"/>
          <w:szCs w:val="24"/>
        </w:rPr>
        <w:t xml:space="preserve"> esporádico</w:t>
      </w:r>
      <w:r>
        <w:rPr>
          <w:color w:val="1F1F1F"/>
          <w:sz w:val="24"/>
          <w:szCs w:val="24"/>
        </w:rPr>
        <w:t>. En cambio, los cartuchos de tinta individuales son más adecuados para pequeñas empresas, autónomos u hogares donde se est</w:t>
      </w:r>
      <w:r w:rsidR="00CF300F">
        <w:rPr>
          <w:color w:val="1F1F1F"/>
          <w:sz w:val="24"/>
          <w:szCs w:val="24"/>
        </w:rPr>
        <w:t>é</w:t>
      </w:r>
      <w:r>
        <w:rPr>
          <w:color w:val="1F1F1F"/>
          <w:sz w:val="24"/>
          <w:szCs w:val="24"/>
        </w:rPr>
        <w:t xml:space="preserve"> teletrabajando, con unas necesidades de impresión </w:t>
      </w:r>
      <w:r w:rsidR="00CF300F">
        <w:rPr>
          <w:color w:val="1F1F1F"/>
          <w:sz w:val="24"/>
          <w:szCs w:val="24"/>
        </w:rPr>
        <w:t>más frecuentes</w:t>
      </w:r>
      <w:r>
        <w:rPr>
          <w:color w:val="1F1F1F"/>
          <w:sz w:val="24"/>
          <w:szCs w:val="24"/>
        </w:rPr>
        <w:t>.</w:t>
      </w:r>
    </w:p>
    <w:p w:rsidR="006B5DFD" w:rsidRDefault="00604CF4">
      <w:pP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>Si bien es cierto que un cartucho tricolor es más económico que comprar los tres colores individuales, no se derrocha tinta</w:t>
      </w:r>
      <w:r w:rsidR="00CF300F">
        <w:rPr>
          <w:color w:val="1F1F1F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 xml:space="preserve">ni dinero a medio plazo cuando se gasta algún </w:t>
      </w:r>
      <w:r w:rsidR="00CF300F">
        <w:rPr>
          <w:color w:val="1F1F1F"/>
          <w:sz w:val="24"/>
          <w:szCs w:val="24"/>
        </w:rPr>
        <w:t>color</w:t>
      </w:r>
      <w:r>
        <w:rPr>
          <w:color w:val="1F1F1F"/>
          <w:sz w:val="24"/>
          <w:szCs w:val="24"/>
        </w:rPr>
        <w:t xml:space="preserve">. Además, siempre puedes adquirir cartuchos XL o </w:t>
      </w:r>
      <w:r w:rsidR="00CF300F">
        <w:rPr>
          <w:color w:val="1F1F1F"/>
          <w:sz w:val="24"/>
          <w:szCs w:val="24"/>
        </w:rPr>
        <w:t>de marcas alternativas</w:t>
      </w:r>
      <w:r>
        <w:rPr>
          <w:color w:val="1F1F1F"/>
          <w:sz w:val="24"/>
          <w:szCs w:val="24"/>
        </w:rPr>
        <w:t xml:space="preserve">, como los que ofrece </w:t>
      </w:r>
      <w:hyperlink r:id="rId11">
        <w:r>
          <w:rPr>
            <w:color w:val="1155CC"/>
            <w:sz w:val="24"/>
            <w:szCs w:val="24"/>
            <w:u w:val="single"/>
          </w:rPr>
          <w:t>123tinta.es</w:t>
        </w:r>
      </w:hyperlink>
      <w:r>
        <w:rPr>
          <w:color w:val="1F1F1F"/>
          <w:sz w:val="24"/>
          <w:szCs w:val="24"/>
        </w:rPr>
        <w:t>.</w:t>
      </w:r>
    </w:p>
    <w:p w:rsidR="006B5DFD" w:rsidRDefault="00604CF4">
      <w:pPr>
        <w:jc w:val="both"/>
        <w:rPr>
          <w:b/>
          <w:color w:val="1F1F1F"/>
        </w:rPr>
      </w:pPr>
      <w:r>
        <w:rPr>
          <w:b/>
          <w:i/>
          <w:sz w:val="20"/>
          <w:szCs w:val="20"/>
          <w:u w:val="single"/>
        </w:rPr>
        <w:t>Sobre 123tinta.es</w:t>
      </w:r>
    </w:p>
    <w:p w:rsidR="006B5DFD" w:rsidRDefault="0035656B">
      <w:pPr>
        <w:jc w:val="both"/>
        <w:rPr>
          <w:sz w:val="20"/>
          <w:szCs w:val="20"/>
        </w:rPr>
      </w:pPr>
      <w:hyperlink r:id="rId12">
        <w:r w:rsidR="00604CF4">
          <w:rPr>
            <w:color w:val="0000FF"/>
            <w:sz w:val="20"/>
            <w:szCs w:val="20"/>
            <w:u w:val="single"/>
          </w:rPr>
          <w:t>123tinta.es</w:t>
        </w:r>
      </w:hyperlink>
      <w:r w:rsidR="00604CF4">
        <w:rPr>
          <w:sz w:val="20"/>
          <w:szCs w:val="20"/>
        </w:rPr>
        <w:t xml:space="preserve"> nace en junio de 2021 como el eCommerce de consumibles para impresoras con la mejor relación calidad-precio del mercado. La empresa española, con sede central en Azuqueca de Henares (Guadalajara) tiene como enfoque principal la industria de los consumibles para impresoras. </w:t>
      </w:r>
    </w:p>
    <w:p w:rsidR="006B5DFD" w:rsidRDefault="00604CF4">
      <w:pPr>
        <w:jc w:val="both"/>
        <w:rPr>
          <w:sz w:val="20"/>
          <w:szCs w:val="20"/>
        </w:rPr>
      </w:pPr>
      <w:r>
        <w:rPr>
          <w:sz w:val="20"/>
          <w:szCs w:val="20"/>
        </w:rPr>
        <w:t>Ofrece los cartuchos de tinta y tóner con la garantía de precio más bajo tanto para usuario particular como para empresas. Asimismo, cuentan con un amplio catálogo de artículos de papelería y material escolar. Dispone de un servicio de atención al cliente pre y postventa y un servicio de entrega rápida en 24 horas.</w:t>
      </w:r>
    </w:p>
    <w:p w:rsidR="006B5DFD" w:rsidRDefault="006B5DFD">
      <w:pPr>
        <w:jc w:val="both"/>
        <w:rPr>
          <w:sz w:val="20"/>
          <w:szCs w:val="20"/>
        </w:rPr>
      </w:pPr>
      <w:bookmarkStart w:id="0" w:name="_heading=h.gjdgxs" w:colFirst="0" w:colLast="0"/>
      <w:bookmarkEnd w:id="0"/>
    </w:p>
    <w:p w:rsidR="006B5DFD" w:rsidRDefault="00604CF4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Para más información:</w:t>
      </w:r>
    </w:p>
    <w:p w:rsidR="006B5DFD" w:rsidRDefault="00604CF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Actitud de Comunicación</w:t>
      </w:r>
    </w:p>
    <w:p w:rsidR="006B5DFD" w:rsidRPr="00CF7A9B" w:rsidRDefault="00604CF4">
      <w:pPr>
        <w:spacing w:after="0" w:line="240" w:lineRule="auto"/>
        <w:jc w:val="both"/>
        <w:rPr>
          <w:lang w:val="it-IT"/>
        </w:rPr>
      </w:pPr>
      <w:r w:rsidRPr="00CF7A9B">
        <w:rPr>
          <w:sz w:val="20"/>
          <w:szCs w:val="20"/>
          <w:lang w:val="it-IT"/>
        </w:rPr>
        <w:t xml:space="preserve">Mirella Palafox – </w:t>
      </w:r>
      <w:hyperlink r:id="rId13">
        <w:r w:rsidRPr="00CF7A9B">
          <w:rPr>
            <w:color w:val="0000FF"/>
            <w:sz w:val="20"/>
            <w:szCs w:val="20"/>
            <w:u w:val="single"/>
            <w:lang w:val="it-IT"/>
          </w:rPr>
          <w:t>mirella.palafox@actitud.es</w:t>
        </w:r>
      </w:hyperlink>
      <w:r w:rsidRPr="00CF7A9B">
        <w:rPr>
          <w:lang w:val="it-IT"/>
        </w:rPr>
        <w:t xml:space="preserve">  –</w:t>
      </w:r>
      <w:r w:rsidRPr="00CF7A9B">
        <w:rPr>
          <w:sz w:val="20"/>
          <w:szCs w:val="20"/>
          <w:lang w:val="it-IT"/>
        </w:rPr>
        <w:t xml:space="preserve"> T. 91 302 28 30</w:t>
      </w:r>
    </w:p>
    <w:sectPr w:rsidR="006B5DFD" w:rsidRPr="00CF7A9B" w:rsidSect="0035656B">
      <w:headerReference w:type="default" r:id="rId14"/>
      <w:footerReference w:type="default" r:id="rId15"/>
      <w:pgSz w:w="11906" w:h="16838"/>
      <w:pgMar w:top="1417" w:right="1701" w:bottom="1417" w:left="1701" w:header="397" w:footer="6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0CB" w:rsidRDefault="00AC50CB">
      <w:pPr>
        <w:spacing w:after="0" w:line="240" w:lineRule="auto"/>
      </w:pPr>
      <w:r>
        <w:separator/>
      </w:r>
    </w:p>
  </w:endnote>
  <w:endnote w:type="continuationSeparator" w:id="0">
    <w:p w:rsidR="00AC50CB" w:rsidRDefault="00AC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own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DFD" w:rsidRDefault="006B5D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6B5DFD" w:rsidRDefault="006B5D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6B5DFD" w:rsidRDefault="006B5D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999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0CB" w:rsidRDefault="00AC50CB">
      <w:pPr>
        <w:spacing w:after="0" w:line="240" w:lineRule="auto"/>
      </w:pPr>
      <w:r>
        <w:separator/>
      </w:r>
    </w:p>
  </w:footnote>
  <w:footnote w:type="continuationSeparator" w:id="0">
    <w:p w:rsidR="00AC50CB" w:rsidRDefault="00AC5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DFD" w:rsidRDefault="00604C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4629150</wp:posOffset>
          </wp:positionH>
          <wp:positionV relativeFrom="paragraph">
            <wp:posOffset>-95248</wp:posOffset>
          </wp:positionV>
          <wp:extent cx="1377315" cy="594995"/>
          <wp:effectExtent l="0" t="0" r="0" b="0"/>
          <wp:wrapSquare wrapText="bothSides" distT="0" distB="0" distL="114300" distR="114300"/>
          <wp:docPr id="7" name="image1.png" descr="Z:\Actitud de Comunicacion\CLIENTES\CLIENTES\123 TINTA\123tinta.es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:\Actitud de Comunicacion\CLIENTES\CLIENTES\123 TINTA\123tinta.es-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B5DFD" w:rsidRDefault="006B5D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71C1A"/>
    <w:multiLevelType w:val="multilevel"/>
    <w:tmpl w:val="7212B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DFD"/>
    <w:rsid w:val="0035656B"/>
    <w:rsid w:val="00604CF4"/>
    <w:rsid w:val="00665662"/>
    <w:rsid w:val="006B5DFD"/>
    <w:rsid w:val="00AC50CB"/>
    <w:rsid w:val="00B73273"/>
    <w:rsid w:val="00BD5312"/>
    <w:rsid w:val="00C96B40"/>
    <w:rsid w:val="00CF300F"/>
    <w:rsid w:val="00CF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54"/>
  </w:style>
  <w:style w:type="paragraph" w:styleId="Ttulo1">
    <w:name w:val="heading 1"/>
    <w:basedOn w:val="Normal"/>
    <w:next w:val="Normal"/>
    <w:uiPriority w:val="9"/>
    <w:qFormat/>
    <w:rsid w:val="003565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565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565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565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5656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565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3565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5656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5656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565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/>
    <w:unhideWhenUsed/>
    <w:rsid w:val="00F3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3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45AE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00F4A"/>
    <w:rPr>
      <w:i/>
      <w:iCs/>
    </w:rPr>
  </w:style>
  <w:style w:type="character" w:styleId="Textoennegrita">
    <w:name w:val="Strong"/>
    <w:basedOn w:val="Fuentedeprrafopredeter"/>
    <w:uiPriority w:val="22"/>
    <w:qFormat/>
    <w:rsid w:val="00700F4A"/>
    <w:rPr>
      <w:b/>
      <w:bCs/>
    </w:rPr>
  </w:style>
  <w:style w:type="paragraph" w:styleId="Sinespaciado">
    <w:name w:val="No Spacing"/>
    <w:uiPriority w:val="1"/>
    <w:qFormat/>
    <w:rsid w:val="00A01E6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34160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A7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3565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D531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23tinta.es/" TargetMode="External"/><Relationship Id="rId13" Type="http://schemas.openxmlformats.org/officeDocument/2006/relationships/hyperlink" Target="mailto:mirella.palafox@actitud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123tinta.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23tinta.es/Cartuchos-de-tinta-p1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123tinta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23tinta.es/Cartuchos-de-tinta-p1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3/x6d/qsH0VwdptdvaIR+6F+7w==">AMUW2mXEjJIZLrEW1c5W+z4xfzERatrSVQpOkBAKYKMgSagPR8AjoNR8WO+JGkRvQFqXqYgJQBSPDfmFpiXnNh/Ga4mNQX56RBoi31F3oBtpM6AufbbWktNubF2S02FmGbEbT81JtH3p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rodrigo.palafoxa@outlook.es</cp:lastModifiedBy>
  <cp:revision>2</cp:revision>
  <dcterms:created xsi:type="dcterms:W3CDTF">2022-08-02T07:39:00Z</dcterms:created>
  <dcterms:modified xsi:type="dcterms:W3CDTF">2022-08-02T07:39:00Z</dcterms:modified>
</cp:coreProperties>
</file>