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6134"/>
        </w:tabs>
        <w:spacing w:after="240" w:before="240" w:line="276" w:lineRule="auto"/>
        <w:rPr>
          <w:rFonts w:ascii="Calibri" w:cs="Calibri" w:eastAsia="Calibri" w:hAnsi="Calibri"/>
          <w:b w:val="1"/>
          <w:sz w:val="44"/>
          <w:szCs w:val="44"/>
        </w:rPr>
      </w:pPr>
      <w:r w:rsidDel="00000000" w:rsidR="00000000" w:rsidRPr="00000000">
        <w:rPr>
          <w:rFonts w:ascii="Calibri" w:cs="Calibri" w:eastAsia="Calibri" w:hAnsi="Calibri"/>
          <w:b w:val="1"/>
          <w:i w:val="1"/>
          <w:rtl w:val="0"/>
        </w:rPr>
        <w:t xml:space="preserve">123tinta.es ofrece </w:t>
      </w:r>
      <w:r w:rsidDel="00000000" w:rsidR="00000000" w:rsidRPr="00000000">
        <w:rPr>
          <w:rtl w:val="0"/>
        </w:rPr>
      </w:r>
    </w:p>
    <w:p w:rsidR="00000000" w:rsidDel="00000000" w:rsidP="00000000" w:rsidRDefault="00000000" w:rsidRPr="00000000" w14:paraId="00000002">
      <w:pPr>
        <w:tabs>
          <w:tab w:val="left" w:leader="none" w:pos="6134"/>
        </w:tabs>
        <w:spacing w:after="240" w:before="240" w:line="276" w:lineRule="auto"/>
        <w:jc w:val="center"/>
        <w:rPr>
          <w:rFonts w:ascii="Calibri" w:cs="Calibri" w:eastAsia="Calibri" w:hAnsi="Calibri"/>
          <w:b w:val="1"/>
          <w:i w:val="1"/>
        </w:rPr>
      </w:pPr>
      <w:r w:rsidDel="00000000" w:rsidR="00000000" w:rsidRPr="00000000">
        <w:rPr>
          <w:rFonts w:ascii="Calibri" w:cs="Calibri" w:eastAsia="Calibri" w:hAnsi="Calibri"/>
          <w:b w:val="1"/>
          <w:sz w:val="44"/>
          <w:szCs w:val="44"/>
          <w:rtl w:val="0"/>
        </w:rPr>
        <w:t xml:space="preserve">Consejos para ahorrar en la vuelta al cole</w:t>
      </w:r>
      <w:r w:rsidDel="00000000" w:rsidR="00000000" w:rsidRPr="00000000">
        <w:rPr>
          <w:rtl w:val="0"/>
        </w:rPr>
      </w:r>
    </w:p>
    <w:p w:rsidR="00000000" w:rsidDel="00000000" w:rsidP="00000000" w:rsidRDefault="00000000" w:rsidRPr="00000000" w14:paraId="00000003">
      <w:pPr>
        <w:numPr>
          <w:ilvl w:val="0"/>
          <w:numId w:val="2"/>
        </w:numPr>
        <w:tabs>
          <w:tab w:val="left" w:leader="none" w:pos="6134"/>
        </w:tabs>
        <w:spacing w:before="200" w:line="276" w:lineRule="auto"/>
        <w:ind w:left="720" w:hanging="360"/>
        <w:jc w:val="both"/>
        <w:rPr>
          <w:rFonts w:ascii="Calibri" w:cs="Calibri" w:eastAsia="Calibri" w:hAnsi="Calibri"/>
          <w:b w:val="1"/>
          <w:i w:val="1"/>
        </w:rPr>
      </w:pPr>
      <w:r w:rsidDel="00000000" w:rsidR="00000000" w:rsidRPr="00000000">
        <w:rPr>
          <w:rFonts w:ascii="Calibri" w:cs="Calibri" w:eastAsia="Calibri" w:hAnsi="Calibri"/>
          <w:b w:val="1"/>
          <w:i w:val="1"/>
          <w:rtl w:val="0"/>
        </w:rPr>
        <w:t xml:space="preserve">Equipar a</w:t>
      </w:r>
      <w:r w:rsidDel="00000000" w:rsidR="00000000" w:rsidRPr="00000000">
        <w:rPr>
          <w:rFonts w:ascii="Calibri" w:cs="Calibri" w:eastAsia="Calibri" w:hAnsi="Calibri"/>
          <w:b w:val="1"/>
          <w:i w:val="1"/>
          <w:rtl w:val="0"/>
        </w:rPr>
        <w:t xml:space="preserve"> un niño para el inicio del curso cuesta de media 530€</w:t>
      </w:r>
      <w:r w:rsidDel="00000000" w:rsidR="00000000" w:rsidRPr="00000000">
        <w:rPr>
          <w:rFonts w:ascii="Calibri" w:cs="Calibri" w:eastAsia="Calibri" w:hAnsi="Calibri"/>
          <w:b w:val="1"/>
          <w:i w:val="1"/>
          <w:rtl w:val="0"/>
        </w:rPr>
        <w:t xml:space="preserve">, siendo uno de los mayores gastos del año para las familias</w:t>
      </w:r>
    </w:p>
    <w:p w:rsidR="00000000" w:rsidDel="00000000" w:rsidP="00000000" w:rsidRDefault="00000000" w:rsidRPr="00000000" w14:paraId="00000004">
      <w:pPr>
        <w:numPr>
          <w:ilvl w:val="0"/>
          <w:numId w:val="2"/>
        </w:numPr>
        <w:tabs>
          <w:tab w:val="left" w:leader="none" w:pos="6134"/>
        </w:tabs>
        <w:spacing w:before="200" w:line="276" w:lineRule="auto"/>
        <w:ind w:left="720" w:hanging="360"/>
        <w:jc w:val="both"/>
        <w:rPr>
          <w:rFonts w:ascii="Calibri" w:cs="Calibri" w:eastAsia="Calibri" w:hAnsi="Calibri"/>
          <w:b w:val="1"/>
          <w:i w:val="1"/>
        </w:rPr>
      </w:pPr>
      <w:r w:rsidDel="00000000" w:rsidR="00000000" w:rsidRPr="00000000">
        <w:rPr>
          <w:rFonts w:ascii="Calibri" w:cs="Calibri" w:eastAsia="Calibri" w:hAnsi="Calibri"/>
          <w:b w:val="1"/>
          <w:i w:val="1"/>
          <w:rtl w:val="0"/>
        </w:rPr>
        <w:t xml:space="preserve">El ecommerce de consumibles para impresoras comparte una serie de ideas prácticas para que las familias puedan ahorrar en la compra de material escolar sin sacrificar calidad</w:t>
      </w:r>
    </w:p>
    <w:p w:rsidR="00000000" w:rsidDel="00000000" w:rsidP="00000000" w:rsidRDefault="00000000" w:rsidRPr="00000000" w14:paraId="00000005">
      <w:pPr>
        <w:tabs>
          <w:tab w:val="left" w:leader="none" w:pos="6134"/>
        </w:tabs>
        <w:spacing w:before="200" w:line="276" w:lineRule="auto"/>
        <w:jc w:val="center"/>
        <w:rPr>
          <w:rFonts w:ascii="Calibri" w:cs="Calibri" w:eastAsia="Calibri" w:hAnsi="Calibri"/>
          <w:b w:val="1"/>
          <w:i w:val="1"/>
        </w:rPr>
      </w:pPr>
      <w:r w:rsidDel="00000000" w:rsidR="00000000" w:rsidRPr="00000000">
        <w:rPr>
          <w:rtl w:val="0"/>
        </w:rPr>
      </w:r>
    </w:p>
    <w:p w:rsidR="00000000" w:rsidDel="00000000" w:rsidP="00000000" w:rsidRDefault="00000000" w:rsidRPr="00000000" w14:paraId="00000006">
      <w:pPr>
        <w:tabs>
          <w:tab w:val="left" w:leader="none" w:pos="5387"/>
        </w:tabs>
        <w:spacing w:after="200" w:before="200" w:line="276" w:lineRule="auto"/>
        <w:ind w:right="197"/>
        <w:jc w:val="both"/>
        <w:rPr>
          <w:rFonts w:ascii="Calibri" w:cs="Calibri" w:eastAsia="Calibri" w:hAnsi="Calibri"/>
          <w:color w:val="1f1f1f"/>
        </w:rPr>
      </w:pPr>
      <w:r w:rsidDel="00000000" w:rsidR="00000000" w:rsidRPr="00000000">
        <w:rPr>
          <w:rFonts w:ascii="Calibri" w:cs="Calibri" w:eastAsia="Calibri" w:hAnsi="Calibri"/>
          <w:b w:val="1"/>
          <w:color w:val="1f1f1f"/>
          <w:rtl w:val="0"/>
        </w:rPr>
        <w:t xml:space="preserve">Madrid, 19 de agosto de 2024. – </w:t>
      </w:r>
      <w:r w:rsidDel="00000000" w:rsidR="00000000" w:rsidRPr="00000000">
        <w:rPr>
          <w:rFonts w:ascii="Calibri" w:cs="Calibri" w:eastAsia="Calibri" w:hAnsi="Calibri"/>
          <w:color w:val="1f1f1f"/>
          <w:rtl w:val="0"/>
        </w:rPr>
        <w:t xml:space="preserve">Con septiembre a la vuelta de la esquina, son muchas las familias que comienzan a organizarse para empezar el nuevo curso. Este desembolso supone un gasto cada vez más alto en los últimos años, por lo que muchas familias se ven obligadas a ajustar su economía. </w:t>
      </w:r>
    </w:p>
    <w:p w:rsidR="00000000" w:rsidDel="00000000" w:rsidP="00000000" w:rsidRDefault="00000000" w:rsidRPr="00000000" w14:paraId="00000007">
      <w:pPr>
        <w:tabs>
          <w:tab w:val="left" w:leader="none" w:pos="5387"/>
        </w:tabs>
        <w:spacing w:after="200" w:before="200" w:line="276" w:lineRule="auto"/>
        <w:ind w:right="197"/>
        <w:jc w:val="both"/>
        <w:rPr>
          <w:rFonts w:ascii="Calibri" w:cs="Calibri" w:eastAsia="Calibri" w:hAnsi="Calibri"/>
          <w:color w:val="1f1f1f"/>
        </w:rPr>
      </w:pPr>
      <w:r w:rsidDel="00000000" w:rsidR="00000000" w:rsidRPr="00000000">
        <w:rPr>
          <w:rFonts w:ascii="Calibri" w:cs="Calibri" w:eastAsia="Calibri" w:hAnsi="Calibri"/>
          <w:color w:val="1f1f1f"/>
          <w:rtl w:val="0"/>
        </w:rPr>
        <w:t xml:space="preserve">Por eso, </w:t>
      </w:r>
      <w:r w:rsidDel="00000000" w:rsidR="00000000" w:rsidRPr="00000000">
        <w:rPr>
          <w:rFonts w:ascii="Calibri" w:cs="Calibri" w:eastAsia="Calibri" w:hAnsi="Calibri"/>
          <w:rtl w:val="0"/>
        </w:rPr>
        <w:t xml:space="preserve">123tinta.es</w:t>
      </w:r>
      <w:r w:rsidDel="00000000" w:rsidR="00000000" w:rsidRPr="00000000">
        <w:rPr>
          <w:rFonts w:ascii="Calibri" w:cs="Calibri" w:eastAsia="Calibri" w:hAnsi="Calibri"/>
          <w:color w:val="1f1f1f"/>
          <w:rtl w:val="0"/>
        </w:rPr>
        <w:t xml:space="preserve">, el </w:t>
      </w:r>
      <w:r w:rsidDel="00000000" w:rsidR="00000000" w:rsidRPr="00000000">
        <w:rPr>
          <w:rFonts w:ascii="Calibri" w:cs="Calibri" w:eastAsia="Calibri" w:hAnsi="Calibri"/>
          <w:i w:val="1"/>
          <w:color w:val="1f1f1f"/>
          <w:rtl w:val="0"/>
        </w:rPr>
        <w:t xml:space="preserve">ecommerce </w:t>
      </w:r>
      <w:r w:rsidDel="00000000" w:rsidR="00000000" w:rsidRPr="00000000">
        <w:rPr>
          <w:rFonts w:ascii="Calibri" w:cs="Calibri" w:eastAsia="Calibri" w:hAnsi="Calibri"/>
          <w:color w:val="1f1f1f"/>
          <w:rtl w:val="0"/>
        </w:rPr>
        <w:t xml:space="preserve">de </w:t>
      </w:r>
      <w:hyperlink r:id="rId7">
        <w:r w:rsidDel="00000000" w:rsidR="00000000" w:rsidRPr="00000000">
          <w:rPr>
            <w:rFonts w:ascii="Calibri" w:cs="Calibri" w:eastAsia="Calibri" w:hAnsi="Calibri"/>
            <w:color w:val="1155cc"/>
            <w:u w:val="single"/>
            <w:rtl w:val="0"/>
          </w:rPr>
          <w:t xml:space="preserve">cartuchos de impresoras</w:t>
        </w:r>
      </w:hyperlink>
      <w:r w:rsidDel="00000000" w:rsidR="00000000" w:rsidRPr="00000000">
        <w:rPr>
          <w:rFonts w:ascii="Calibri" w:cs="Calibri" w:eastAsia="Calibri" w:hAnsi="Calibri"/>
          <w:rtl w:val="0"/>
        </w:rPr>
        <w:t xml:space="preserve"> y </w:t>
      </w:r>
      <w:hyperlink r:id="rId8">
        <w:r w:rsidDel="00000000" w:rsidR="00000000" w:rsidRPr="00000000">
          <w:rPr>
            <w:rFonts w:ascii="Calibri" w:cs="Calibri" w:eastAsia="Calibri" w:hAnsi="Calibri"/>
            <w:color w:val="1155cc"/>
            <w:u w:val="single"/>
            <w:rtl w:val="0"/>
          </w:rPr>
          <w:t xml:space="preserve">toners</w:t>
        </w:r>
      </w:hyperlink>
      <w:r w:rsidDel="00000000" w:rsidR="00000000" w:rsidRPr="00000000">
        <w:rPr>
          <w:rFonts w:ascii="Calibri" w:cs="Calibri" w:eastAsia="Calibri" w:hAnsi="Calibri"/>
          <w:color w:val="1f1f1f"/>
          <w:rtl w:val="0"/>
        </w:rPr>
        <w:t xml:space="preserve">, comparte una serie de consejos prácticos para que las familias puedan ahorrar en la compra del material escolar sin sacrificar la calidad.</w:t>
      </w:r>
    </w:p>
    <w:p w:rsidR="00000000" w:rsidDel="00000000" w:rsidP="00000000" w:rsidRDefault="00000000" w:rsidRPr="00000000" w14:paraId="00000008">
      <w:pPr>
        <w:numPr>
          <w:ilvl w:val="0"/>
          <w:numId w:val="1"/>
        </w:numPr>
        <w:tabs>
          <w:tab w:val="left" w:leader="none" w:pos="5387"/>
        </w:tabs>
        <w:spacing w:after="200" w:before="200" w:line="276" w:lineRule="auto"/>
        <w:ind w:left="720" w:right="197" w:hanging="360"/>
        <w:jc w:val="both"/>
        <w:rPr>
          <w:rFonts w:ascii="Calibri" w:cs="Calibri" w:eastAsia="Calibri" w:hAnsi="Calibri"/>
          <w:b w:val="1"/>
          <w:color w:val="1f1f1f"/>
          <w:u w:val="none"/>
        </w:rPr>
      </w:pPr>
      <w:r w:rsidDel="00000000" w:rsidR="00000000" w:rsidRPr="00000000">
        <w:rPr>
          <w:rFonts w:ascii="Calibri" w:cs="Calibri" w:eastAsia="Calibri" w:hAnsi="Calibri"/>
          <w:b w:val="1"/>
          <w:color w:val="1f1f1f"/>
          <w:rtl w:val="0"/>
        </w:rPr>
        <w:t xml:space="preserve">Tener </w:t>
      </w:r>
      <w:r w:rsidDel="00000000" w:rsidR="00000000" w:rsidRPr="00000000">
        <w:rPr>
          <w:rFonts w:ascii="Calibri" w:cs="Calibri" w:eastAsia="Calibri" w:hAnsi="Calibri"/>
          <w:b w:val="1"/>
          <w:color w:val="1f1f1f"/>
          <w:rtl w:val="0"/>
        </w:rPr>
        <w:t xml:space="preserve">un presupuesto establecido </w:t>
      </w:r>
    </w:p>
    <w:p w:rsidR="00000000" w:rsidDel="00000000" w:rsidP="00000000" w:rsidRDefault="00000000" w:rsidRPr="00000000" w14:paraId="00000009">
      <w:pPr>
        <w:tabs>
          <w:tab w:val="left" w:leader="none" w:pos="5387"/>
        </w:tabs>
        <w:spacing w:after="200" w:before="200" w:line="276" w:lineRule="auto"/>
        <w:ind w:right="197"/>
        <w:jc w:val="both"/>
        <w:rPr>
          <w:rFonts w:ascii="Calibri" w:cs="Calibri" w:eastAsia="Calibri" w:hAnsi="Calibri"/>
          <w:color w:val="1f1f1f"/>
        </w:rPr>
      </w:pPr>
      <w:r w:rsidDel="00000000" w:rsidR="00000000" w:rsidRPr="00000000">
        <w:rPr>
          <w:rFonts w:ascii="Calibri" w:cs="Calibri" w:eastAsia="Calibri" w:hAnsi="Calibri"/>
          <w:color w:val="1f1f1f"/>
          <w:rtl w:val="0"/>
        </w:rPr>
        <w:t xml:space="preserve">Antes de realizar compras impulsivas, resulta crucial establecer un presupuesto. De este modo, se tendrá una idea clara de cuánto se puede gastar para afrontar el inicio del año escolar. Este paso permitirá planificar mejor y evitar sorpresas desagradables a final de mes.</w:t>
      </w:r>
    </w:p>
    <w:p w:rsidR="00000000" w:rsidDel="00000000" w:rsidP="00000000" w:rsidRDefault="00000000" w:rsidRPr="00000000" w14:paraId="0000000A">
      <w:pPr>
        <w:tabs>
          <w:tab w:val="left" w:leader="none" w:pos="5387"/>
        </w:tabs>
        <w:spacing w:after="200" w:before="200" w:line="276" w:lineRule="auto"/>
        <w:ind w:right="197"/>
        <w:jc w:val="both"/>
        <w:rPr>
          <w:rFonts w:ascii="Calibri" w:cs="Calibri" w:eastAsia="Calibri" w:hAnsi="Calibri"/>
          <w:color w:val="1f1f1f"/>
        </w:rPr>
      </w:pPr>
      <w:r w:rsidDel="00000000" w:rsidR="00000000" w:rsidRPr="00000000">
        <w:rPr>
          <w:rFonts w:ascii="Calibri" w:cs="Calibri" w:eastAsia="Calibri" w:hAnsi="Calibri"/>
          <w:color w:val="1f1f1f"/>
          <w:rtl w:val="0"/>
        </w:rPr>
        <w:t xml:space="preserve">De media, el 50% de las familias piensa invertir entre 100 y 300 euros en compras para el nuevo curso escolar. Por otro lado, cerca del 20% cree que esta cifra será entre 300 y 500 euros. Este gasto es más alto en comparación al del año pasado, por eso, determinar un presupuesto puede ayudar a controlar mejor el desembolso final. </w:t>
      </w:r>
    </w:p>
    <w:p w:rsidR="00000000" w:rsidDel="00000000" w:rsidP="00000000" w:rsidRDefault="00000000" w:rsidRPr="00000000" w14:paraId="0000000B">
      <w:pPr>
        <w:numPr>
          <w:ilvl w:val="0"/>
          <w:numId w:val="1"/>
        </w:numPr>
        <w:tabs>
          <w:tab w:val="left" w:leader="none" w:pos="5387"/>
        </w:tabs>
        <w:spacing w:after="200" w:before="200" w:line="276" w:lineRule="auto"/>
        <w:ind w:left="720" w:right="197" w:hanging="360"/>
        <w:jc w:val="both"/>
        <w:rPr>
          <w:rFonts w:ascii="Calibri" w:cs="Calibri" w:eastAsia="Calibri" w:hAnsi="Calibri"/>
          <w:b w:val="1"/>
          <w:color w:val="1f1f1f"/>
          <w:u w:val="none"/>
        </w:rPr>
      </w:pPr>
      <w:r w:rsidDel="00000000" w:rsidR="00000000" w:rsidRPr="00000000">
        <w:rPr>
          <w:rFonts w:ascii="Calibri" w:cs="Calibri" w:eastAsia="Calibri" w:hAnsi="Calibri"/>
          <w:b w:val="1"/>
          <w:color w:val="1f1f1f"/>
          <w:rtl w:val="0"/>
        </w:rPr>
        <w:t xml:space="preserve">Hacer una lista con lo necesario</w:t>
      </w:r>
    </w:p>
    <w:p w:rsidR="00000000" w:rsidDel="00000000" w:rsidP="00000000" w:rsidRDefault="00000000" w:rsidRPr="00000000" w14:paraId="0000000C">
      <w:pPr>
        <w:tabs>
          <w:tab w:val="left" w:leader="none" w:pos="5387"/>
        </w:tabs>
        <w:spacing w:after="200" w:before="200" w:line="276" w:lineRule="auto"/>
        <w:ind w:right="197"/>
        <w:jc w:val="both"/>
        <w:rPr>
          <w:rFonts w:ascii="Calibri" w:cs="Calibri" w:eastAsia="Calibri" w:hAnsi="Calibri"/>
          <w:color w:val="1f1f1f"/>
        </w:rPr>
      </w:pPr>
      <w:r w:rsidDel="00000000" w:rsidR="00000000" w:rsidRPr="00000000">
        <w:rPr>
          <w:rFonts w:ascii="Calibri" w:cs="Calibri" w:eastAsia="Calibri" w:hAnsi="Calibri"/>
          <w:color w:val="1f1f1f"/>
          <w:rtl w:val="0"/>
        </w:rPr>
        <w:t xml:space="preserve">También es importante revisar los materiales que aún se tienen del curso anterior. No solo la mochila, sino también cuadernos sin usar, lápices y bolígrafos en buen estado. 123tinta.es sugiere elaborar una lista detallada de todo lo que realmente se necesita para evitar adquirir materiales innecesarios. Esta lista previa ayudará a determinar qué elementos ya están disponibles en casa y cuáles son imprescindibles comprar. </w:t>
      </w:r>
    </w:p>
    <w:p w:rsidR="00000000" w:rsidDel="00000000" w:rsidP="00000000" w:rsidRDefault="00000000" w:rsidRPr="00000000" w14:paraId="0000000D">
      <w:pPr>
        <w:numPr>
          <w:ilvl w:val="0"/>
          <w:numId w:val="1"/>
        </w:numPr>
        <w:tabs>
          <w:tab w:val="left" w:leader="none" w:pos="5387"/>
        </w:tabs>
        <w:spacing w:after="200" w:before="200" w:line="276" w:lineRule="auto"/>
        <w:ind w:left="720" w:right="197" w:hanging="360"/>
        <w:jc w:val="both"/>
        <w:rPr>
          <w:rFonts w:ascii="Calibri" w:cs="Calibri" w:eastAsia="Calibri" w:hAnsi="Calibri"/>
          <w:b w:val="1"/>
          <w:color w:val="1f1f1f"/>
          <w:u w:val="none"/>
        </w:rPr>
      </w:pPr>
      <w:r w:rsidDel="00000000" w:rsidR="00000000" w:rsidRPr="00000000">
        <w:rPr>
          <w:rFonts w:ascii="Calibri" w:cs="Calibri" w:eastAsia="Calibri" w:hAnsi="Calibri"/>
          <w:b w:val="1"/>
          <w:color w:val="1f1f1f"/>
          <w:rtl w:val="0"/>
        </w:rPr>
        <w:t xml:space="preserve">No comprar toda la lista de necesidades de una vez</w:t>
      </w:r>
      <w:r w:rsidDel="00000000" w:rsidR="00000000" w:rsidRPr="00000000">
        <w:rPr>
          <w:rtl w:val="0"/>
        </w:rPr>
      </w:r>
    </w:p>
    <w:p w:rsidR="00000000" w:rsidDel="00000000" w:rsidP="00000000" w:rsidRDefault="00000000" w:rsidRPr="00000000" w14:paraId="0000000E">
      <w:pPr>
        <w:tabs>
          <w:tab w:val="left" w:leader="none" w:pos="5387"/>
        </w:tabs>
        <w:spacing w:after="200" w:before="200" w:line="276" w:lineRule="auto"/>
        <w:ind w:right="197"/>
        <w:jc w:val="both"/>
        <w:rPr>
          <w:rFonts w:ascii="Calibri" w:cs="Calibri" w:eastAsia="Calibri" w:hAnsi="Calibri"/>
          <w:color w:val="1f1f1f"/>
        </w:rPr>
      </w:pPr>
      <w:r w:rsidDel="00000000" w:rsidR="00000000" w:rsidRPr="00000000">
        <w:rPr>
          <w:rFonts w:ascii="Calibri" w:cs="Calibri" w:eastAsia="Calibri" w:hAnsi="Calibri"/>
          <w:color w:val="1f1f1f"/>
          <w:rtl w:val="0"/>
        </w:rPr>
        <w:t xml:space="preserve">No es necesario adquirir todo el material escolar de una sola vez. Cuadernos, folios, bolígrafos o lápices serán indispensables desde el primer día de clases, pero otros materiales podrán adquirirse más adelante. Es recomendable hablar con el tutor o profesores para tener una idea clara de qué es necesario desde el principio y qué puede esperar. Si algunas compras se pueden posponer, es posible que se encuentren ofertas y descuentos significativos más adelante.</w:t>
      </w:r>
    </w:p>
    <w:p w:rsidR="00000000" w:rsidDel="00000000" w:rsidP="00000000" w:rsidRDefault="00000000" w:rsidRPr="00000000" w14:paraId="0000000F">
      <w:pPr>
        <w:tabs>
          <w:tab w:val="left" w:leader="none" w:pos="5387"/>
        </w:tabs>
        <w:spacing w:after="200" w:before="200" w:line="276" w:lineRule="auto"/>
        <w:ind w:right="197"/>
        <w:jc w:val="both"/>
        <w:rPr>
          <w:rFonts w:ascii="Calibri" w:cs="Calibri" w:eastAsia="Calibri" w:hAnsi="Calibri"/>
          <w:color w:val="1f1f1f"/>
        </w:rPr>
      </w:pPr>
      <w:r w:rsidDel="00000000" w:rsidR="00000000" w:rsidRPr="00000000">
        <w:rPr>
          <w:rFonts w:ascii="Calibri" w:cs="Calibri" w:eastAsia="Calibri" w:hAnsi="Calibri"/>
          <w:color w:val="1f1f1f"/>
          <w:rtl w:val="0"/>
        </w:rPr>
        <w:t xml:space="preserve">Según la OCU (Oganización de Consumidores y Usuarios), de media, equipar a un niño con lo "necesario" para la vuelta al cole puede suponer 530 euros. Teniendo en cuenta el desembolso que implica, por ejemplo, la compra de libros de texto, reducir el gasto inicial en la compra de material podría ahorrar dinero a las familias.</w:t>
      </w:r>
    </w:p>
    <w:p w:rsidR="00000000" w:rsidDel="00000000" w:rsidP="00000000" w:rsidRDefault="00000000" w:rsidRPr="00000000" w14:paraId="00000010">
      <w:pPr>
        <w:numPr>
          <w:ilvl w:val="0"/>
          <w:numId w:val="1"/>
        </w:numPr>
        <w:tabs>
          <w:tab w:val="left" w:leader="none" w:pos="5387"/>
        </w:tabs>
        <w:spacing w:after="200" w:before="200" w:line="276" w:lineRule="auto"/>
        <w:ind w:left="720" w:right="197" w:hanging="360"/>
        <w:jc w:val="both"/>
        <w:rPr>
          <w:rFonts w:ascii="Calibri" w:cs="Calibri" w:eastAsia="Calibri" w:hAnsi="Calibri"/>
          <w:b w:val="1"/>
          <w:color w:val="1f1f1f"/>
          <w:u w:val="none"/>
        </w:rPr>
      </w:pPr>
      <w:r w:rsidDel="00000000" w:rsidR="00000000" w:rsidRPr="00000000">
        <w:rPr>
          <w:rFonts w:ascii="Calibri" w:cs="Calibri" w:eastAsia="Calibri" w:hAnsi="Calibri"/>
          <w:b w:val="1"/>
          <w:color w:val="1f1f1f"/>
          <w:rtl w:val="0"/>
        </w:rPr>
        <w:t xml:space="preserve">Comparar precios entre diferentes opciones</w:t>
      </w:r>
    </w:p>
    <w:p w:rsidR="00000000" w:rsidDel="00000000" w:rsidP="00000000" w:rsidRDefault="00000000" w:rsidRPr="00000000" w14:paraId="00000011">
      <w:pPr>
        <w:tabs>
          <w:tab w:val="left" w:leader="none" w:pos="5387"/>
        </w:tabs>
        <w:spacing w:after="200" w:before="200" w:line="276" w:lineRule="auto"/>
        <w:ind w:right="197"/>
        <w:jc w:val="both"/>
        <w:rPr>
          <w:rFonts w:ascii="Calibri" w:cs="Calibri" w:eastAsia="Calibri" w:hAnsi="Calibri"/>
          <w:color w:val="1f1f1f"/>
        </w:rPr>
      </w:pPr>
      <w:r w:rsidDel="00000000" w:rsidR="00000000" w:rsidRPr="00000000">
        <w:rPr>
          <w:rFonts w:ascii="Calibri" w:cs="Calibri" w:eastAsia="Calibri" w:hAnsi="Calibri"/>
          <w:color w:val="1f1f1f"/>
          <w:rtl w:val="0"/>
        </w:rPr>
        <w:t xml:space="preserve">Antes de realizar cualquier compra, resulta aconsejable comparar precios entre diferentes tiendas. Este esfuerzo puede revelar ofertas atractivas que no se habían considerado. La compra online también puede ser una opción ventajosa, ofreciendo precios más competitivos que las tiendas físicas. </w:t>
      </w:r>
    </w:p>
    <w:p w:rsidR="00000000" w:rsidDel="00000000" w:rsidP="00000000" w:rsidRDefault="00000000" w:rsidRPr="00000000" w14:paraId="00000012">
      <w:pPr>
        <w:tabs>
          <w:tab w:val="left" w:leader="none" w:pos="5387"/>
        </w:tabs>
        <w:spacing w:after="200" w:before="200" w:line="276" w:lineRule="auto"/>
        <w:ind w:right="197"/>
        <w:jc w:val="both"/>
        <w:rPr>
          <w:rFonts w:ascii="Calibri" w:cs="Calibri" w:eastAsia="Calibri" w:hAnsi="Calibri"/>
          <w:color w:val="1f1f1f"/>
        </w:rPr>
      </w:pPr>
      <w:r w:rsidDel="00000000" w:rsidR="00000000" w:rsidRPr="00000000">
        <w:rPr>
          <w:rFonts w:ascii="Calibri" w:cs="Calibri" w:eastAsia="Calibri" w:hAnsi="Calibri"/>
          <w:color w:val="1f1f1f"/>
          <w:rtl w:val="0"/>
        </w:rPr>
        <w:t xml:space="preserve">La calidad y el precio son los factores clave para las familias. Por eso, resulta interesante encontrar plataformas como 123tinta.es que ofrecen la mejor variedad en material escolar, sin renunciar a la calidad.</w:t>
      </w:r>
    </w:p>
    <w:p w:rsidR="00000000" w:rsidDel="00000000" w:rsidP="00000000" w:rsidRDefault="00000000" w:rsidRPr="00000000" w14:paraId="00000013">
      <w:pPr>
        <w:numPr>
          <w:ilvl w:val="0"/>
          <w:numId w:val="1"/>
        </w:numPr>
        <w:tabs>
          <w:tab w:val="left" w:leader="none" w:pos="5387"/>
        </w:tabs>
        <w:spacing w:after="200" w:before="200" w:line="276" w:lineRule="auto"/>
        <w:ind w:left="720" w:right="197" w:hanging="360"/>
        <w:jc w:val="both"/>
        <w:rPr>
          <w:rFonts w:ascii="Calibri" w:cs="Calibri" w:eastAsia="Calibri" w:hAnsi="Calibri"/>
          <w:b w:val="1"/>
          <w:color w:val="1f1f1f"/>
          <w:u w:val="none"/>
        </w:rPr>
      </w:pPr>
      <w:r w:rsidDel="00000000" w:rsidR="00000000" w:rsidRPr="00000000">
        <w:rPr>
          <w:rFonts w:ascii="Calibri" w:cs="Calibri" w:eastAsia="Calibri" w:hAnsi="Calibri"/>
          <w:b w:val="1"/>
          <w:color w:val="1f1f1f"/>
          <w:rtl w:val="0"/>
        </w:rPr>
        <w:t xml:space="preserve">No seguir modas que pueden encarecer la factura </w:t>
      </w:r>
      <w:r w:rsidDel="00000000" w:rsidR="00000000" w:rsidRPr="00000000">
        <w:rPr>
          <w:rtl w:val="0"/>
        </w:rPr>
      </w:r>
    </w:p>
    <w:p w:rsidR="00000000" w:rsidDel="00000000" w:rsidP="00000000" w:rsidRDefault="00000000" w:rsidRPr="00000000" w14:paraId="00000014">
      <w:pPr>
        <w:tabs>
          <w:tab w:val="left" w:leader="none" w:pos="5387"/>
        </w:tabs>
        <w:spacing w:after="200" w:before="200" w:line="276" w:lineRule="auto"/>
        <w:ind w:right="197"/>
        <w:jc w:val="both"/>
        <w:rPr>
          <w:rFonts w:ascii="Calibri" w:cs="Calibri" w:eastAsia="Calibri" w:hAnsi="Calibri"/>
          <w:color w:val="1f1f1f"/>
        </w:rPr>
      </w:pPr>
      <w:r w:rsidDel="00000000" w:rsidR="00000000" w:rsidRPr="00000000">
        <w:rPr>
          <w:rFonts w:ascii="Calibri" w:cs="Calibri" w:eastAsia="Calibri" w:hAnsi="Calibri"/>
          <w:color w:val="1f1f1f"/>
          <w:rtl w:val="0"/>
        </w:rPr>
        <w:t xml:space="preserve">Desde mediados de agosto, aparecen muchas campañas publicitarias relacionadas con la vuelta al cole. Las familias que se sientan atraídas por estas tendencias, especialmente las vinculadas a personajes de televisión o dibujos animados, pueden estar gastando hasta un 40% más en estos artículos. En cualquier caso, lo más importante es comprar lo que los niños realmente necesitan, en lugar de lo que está en tendencia.</w:t>
      </w:r>
    </w:p>
    <w:p w:rsidR="00000000" w:rsidDel="00000000" w:rsidP="00000000" w:rsidRDefault="00000000" w:rsidRPr="00000000" w14:paraId="00000015">
      <w:pPr>
        <w:numPr>
          <w:ilvl w:val="0"/>
          <w:numId w:val="1"/>
        </w:numPr>
        <w:tabs>
          <w:tab w:val="left" w:leader="none" w:pos="5387"/>
        </w:tabs>
        <w:spacing w:after="200" w:before="200" w:line="276" w:lineRule="auto"/>
        <w:ind w:left="720" w:right="197" w:hanging="360"/>
        <w:jc w:val="both"/>
        <w:rPr>
          <w:rFonts w:ascii="Calibri" w:cs="Calibri" w:eastAsia="Calibri" w:hAnsi="Calibri"/>
          <w:b w:val="1"/>
          <w:color w:val="1f1f1f"/>
        </w:rPr>
      </w:pPr>
      <w:r w:rsidDel="00000000" w:rsidR="00000000" w:rsidRPr="00000000">
        <w:rPr>
          <w:rFonts w:ascii="Calibri" w:cs="Calibri" w:eastAsia="Calibri" w:hAnsi="Calibri"/>
          <w:b w:val="1"/>
          <w:color w:val="1f1f1f"/>
          <w:rtl w:val="0"/>
        </w:rPr>
        <w:t xml:space="preserve">Analizar la posibilidad de intercambiar materiales</w:t>
      </w:r>
    </w:p>
    <w:p w:rsidR="00000000" w:rsidDel="00000000" w:rsidP="00000000" w:rsidRDefault="00000000" w:rsidRPr="00000000" w14:paraId="00000016">
      <w:pPr>
        <w:tabs>
          <w:tab w:val="left" w:leader="none" w:pos="5387"/>
        </w:tabs>
        <w:spacing w:after="200" w:before="200" w:line="276" w:lineRule="auto"/>
        <w:ind w:right="197"/>
        <w:jc w:val="both"/>
        <w:rPr>
          <w:rFonts w:ascii="Calibri" w:cs="Calibri" w:eastAsia="Calibri" w:hAnsi="Calibri"/>
          <w:color w:val="1f1f1f"/>
        </w:rPr>
      </w:pPr>
      <w:r w:rsidDel="00000000" w:rsidR="00000000" w:rsidRPr="00000000">
        <w:rPr>
          <w:rFonts w:ascii="Calibri" w:cs="Calibri" w:eastAsia="Calibri" w:hAnsi="Calibri"/>
          <w:color w:val="1f1f1f"/>
          <w:rtl w:val="0"/>
        </w:rPr>
        <w:t xml:space="preserve">Actualmente, en muchos colegios existen asociaciones de padres y madres que promueven el intercambio de materiales y uniformes en buen estado. Dar estos artículos que ya no se utilizan a otro niño es una excelente estrategia para ahorrar. Participar en estas iniciativas no solo ayuda a reducir gastos, sino que también fomenta el reciclaje y la colaboración comunitaria.</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387"/>
        </w:tabs>
        <w:spacing w:after="200" w:before="200" w:line="276" w:lineRule="auto"/>
        <w:ind w:left="0" w:right="197" w:firstLine="0"/>
        <w:jc w:val="both"/>
        <w:rPr>
          <w:rFonts w:ascii="Calibri" w:cs="Calibri" w:eastAsia="Calibri" w:hAnsi="Calibri"/>
          <w:color w:val="1f1f1f"/>
        </w:rPr>
      </w:pPr>
      <w:r w:rsidDel="00000000" w:rsidR="00000000" w:rsidRPr="00000000">
        <w:rPr>
          <w:rFonts w:ascii="Calibri" w:cs="Calibri" w:eastAsia="Calibri" w:hAnsi="Calibri"/>
          <w:color w:val="1f1f1f"/>
          <w:rtl w:val="0"/>
        </w:rPr>
        <w:t xml:space="preserve">Así, </w:t>
      </w:r>
      <w:r w:rsidDel="00000000" w:rsidR="00000000" w:rsidRPr="00000000">
        <w:rPr>
          <w:rFonts w:ascii="Calibri" w:cs="Calibri" w:eastAsia="Calibri" w:hAnsi="Calibri"/>
          <w:color w:val="1f1f1f"/>
          <w:rtl w:val="0"/>
        </w:rPr>
        <w:t xml:space="preserve">planificar con anticipación el regreso a clase es clave para conseguir reducir los gastos innecesarios. Por esa razón, 123tinta.es ofrece las opciones de material escolar, que permiten acceder a productos de calidad a precios reducidos.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387"/>
        </w:tabs>
        <w:spacing w:after="200" w:before="200" w:line="276" w:lineRule="auto"/>
        <w:ind w:left="0" w:right="197" w:firstLine="0"/>
        <w:jc w:val="both"/>
        <w:rPr>
          <w:rFonts w:ascii="Calibri" w:cs="Calibri" w:eastAsia="Calibri" w:hAnsi="Calibri"/>
          <w:color w:val="1f1f1f"/>
        </w:rPr>
      </w:pPr>
      <w:r w:rsidDel="00000000" w:rsidR="00000000" w:rsidRPr="00000000">
        <w:rPr>
          <w:rtl w:val="0"/>
        </w:rPr>
      </w:r>
    </w:p>
    <w:p w:rsidR="00000000" w:rsidDel="00000000" w:rsidP="00000000" w:rsidRDefault="00000000" w:rsidRPr="00000000" w14:paraId="00000019">
      <w:pPr>
        <w:spacing w:after="200" w:line="276" w:lineRule="auto"/>
        <w:jc w:val="both"/>
        <w:rPr>
          <w:rFonts w:ascii="Calibri" w:cs="Calibri" w:eastAsia="Calibri" w:hAnsi="Calibri"/>
          <w:b w:val="1"/>
          <w:color w:val="1f1f1f"/>
          <w:sz w:val="22"/>
          <w:szCs w:val="22"/>
        </w:rPr>
      </w:pPr>
      <w:r w:rsidDel="00000000" w:rsidR="00000000" w:rsidRPr="00000000">
        <w:rPr>
          <w:rFonts w:ascii="Calibri" w:cs="Calibri" w:eastAsia="Calibri" w:hAnsi="Calibri"/>
          <w:b w:val="1"/>
          <w:i w:val="1"/>
          <w:sz w:val="20"/>
          <w:szCs w:val="20"/>
          <w:u w:val="single"/>
          <w:rtl w:val="0"/>
        </w:rPr>
        <w:t xml:space="preserve">Sobre 123tinta.es</w:t>
      </w:r>
      <w:r w:rsidDel="00000000" w:rsidR="00000000" w:rsidRPr="00000000">
        <w:rPr>
          <w:rtl w:val="0"/>
        </w:rPr>
      </w:r>
    </w:p>
    <w:p w:rsidR="00000000" w:rsidDel="00000000" w:rsidP="00000000" w:rsidRDefault="00000000" w:rsidRPr="00000000" w14:paraId="0000001A">
      <w:pPr>
        <w:spacing w:after="200" w:line="276" w:lineRule="auto"/>
        <w:jc w:val="both"/>
        <w:rPr>
          <w:rFonts w:ascii="Calibri" w:cs="Calibri" w:eastAsia="Calibri" w:hAnsi="Calibri"/>
          <w:sz w:val="20"/>
          <w:szCs w:val="20"/>
        </w:rPr>
      </w:pPr>
      <w:hyperlink r:id="rId9">
        <w:r w:rsidDel="00000000" w:rsidR="00000000" w:rsidRPr="00000000">
          <w:rPr>
            <w:rFonts w:ascii="Calibri" w:cs="Calibri" w:eastAsia="Calibri" w:hAnsi="Calibri"/>
            <w:color w:val="0000ff"/>
            <w:sz w:val="20"/>
            <w:szCs w:val="20"/>
            <w:u w:val="single"/>
            <w:rtl w:val="0"/>
          </w:rPr>
          <w:t xml:space="preserve">123tinta.es</w:t>
        </w:r>
      </w:hyperlink>
      <w:r w:rsidDel="00000000" w:rsidR="00000000" w:rsidRPr="00000000">
        <w:rPr>
          <w:rFonts w:ascii="Calibri" w:cs="Calibri" w:eastAsia="Calibri" w:hAnsi="Calibri"/>
          <w:sz w:val="20"/>
          <w:szCs w:val="20"/>
          <w:rtl w:val="0"/>
        </w:rPr>
        <w:t xml:space="preserve"> nace en junio de 2021 como el eCommerce de consumibles para impresoras con la mejor relación calidad-precio del mercado. La empresa española, con sede central en Azuqueca de Henares (Guadalajara), tiene como enfoque principal la industria de los consumibles para impresoras. </w:t>
      </w:r>
    </w:p>
    <w:p w:rsidR="00000000" w:rsidDel="00000000" w:rsidP="00000000" w:rsidRDefault="00000000" w:rsidRPr="00000000" w14:paraId="0000001B">
      <w:pPr>
        <w:spacing w:after="200" w:line="27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Ofrece los cartuchos de tinta y tóner con la garantía de precio más bajo tanto para el usuario particular como para empresas. Asimismo, cuentan con un amplio catálogo de artículos de papelería y material escolar. Dispone de un servicio de atención al cliente pre y posventa y un servicio de entrega rápida en 24 horas.</w:t>
      </w:r>
    </w:p>
    <w:p w:rsidR="00000000" w:rsidDel="00000000" w:rsidP="00000000" w:rsidRDefault="00000000" w:rsidRPr="00000000" w14:paraId="0000001C">
      <w:pPr>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Para más información:</w:t>
      </w:r>
    </w:p>
    <w:p w:rsidR="00000000" w:rsidDel="00000000" w:rsidP="00000000" w:rsidRDefault="00000000" w:rsidRPr="00000000" w14:paraId="0000001D">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Actitud de Comunicación</w:t>
      </w:r>
    </w:p>
    <w:p w:rsidR="00000000" w:rsidDel="00000000" w:rsidP="00000000" w:rsidRDefault="00000000" w:rsidRPr="00000000" w14:paraId="0000001E">
      <w:pPr>
        <w:jc w:val="both"/>
        <w:rPr>
          <w:rFonts w:ascii="Calibri" w:cs="Calibri" w:eastAsia="Calibri" w:hAnsi="Calibri"/>
          <w:sz w:val="22"/>
          <w:szCs w:val="22"/>
        </w:rPr>
      </w:pPr>
      <w:r w:rsidDel="00000000" w:rsidR="00000000" w:rsidRPr="00000000">
        <w:rPr>
          <w:rFonts w:ascii="Calibri" w:cs="Calibri" w:eastAsia="Calibri" w:hAnsi="Calibri"/>
          <w:sz w:val="20"/>
          <w:szCs w:val="20"/>
          <w:rtl w:val="0"/>
        </w:rPr>
        <w:t xml:space="preserve">Irati Miguel - </w:t>
      </w:r>
      <w:hyperlink r:id="rId10">
        <w:r w:rsidDel="00000000" w:rsidR="00000000" w:rsidRPr="00000000">
          <w:rPr>
            <w:rFonts w:ascii="Calibri" w:cs="Calibri" w:eastAsia="Calibri" w:hAnsi="Calibri"/>
            <w:color w:val="1155cc"/>
            <w:sz w:val="20"/>
            <w:szCs w:val="20"/>
            <w:u w:val="single"/>
            <w:rtl w:val="0"/>
          </w:rPr>
          <w:t xml:space="preserve">irati.miguel@actitud.es</w:t>
        </w:r>
      </w:hyperlink>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1F">
      <w:pPr>
        <w:jc w:val="both"/>
        <w:rPr>
          <w:rFonts w:ascii="Brown" w:cs="Brown" w:eastAsia="Brown" w:hAnsi="Brown"/>
          <w:b w:val="1"/>
          <w:sz w:val="44"/>
          <w:szCs w:val="44"/>
        </w:rPr>
      </w:pPr>
      <w:r w:rsidDel="00000000" w:rsidR="00000000" w:rsidRPr="00000000">
        <w:rPr>
          <w:rFonts w:ascii="Calibri" w:cs="Calibri" w:eastAsia="Calibri" w:hAnsi="Calibri"/>
          <w:sz w:val="20"/>
          <w:szCs w:val="20"/>
          <w:rtl w:val="0"/>
        </w:rPr>
        <w:t xml:space="preserve">Tef.. 91 302 28 30</w:t>
      </w:r>
      <w:r w:rsidDel="00000000" w:rsidR="00000000" w:rsidRPr="00000000">
        <w:rPr>
          <w:rtl w:val="0"/>
        </w:rPr>
      </w:r>
    </w:p>
    <w:p w:rsidR="00000000" w:rsidDel="00000000" w:rsidP="00000000" w:rsidRDefault="00000000" w:rsidRPr="00000000" w14:paraId="00000020">
      <w:pPr>
        <w:jc w:val="both"/>
        <w:rPr>
          <w:rFonts w:ascii="Calibri" w:cs="Calibri" w:eastAsia="Calibri" w:hAnsi="Calibri"/>
          <w:b w:val="1"/>
          <w:sz w:val="20"/>
          <w:szCs w:val="20"/>
          <w:u w:val="single"/>
        </w:rPr>
      </w:pPr>
      <w:r w:rsidDel="00000000" w:rsidR="00000000" w:rsidRPr="00000000">
        <w:rPr>
          <w:rtl w:val="0"/>
        </w:rPr>
      </w:r>
    </w:p>
    <w:sectPr>
      <w:headerReference r:id="rId11" w:type="default"/>
      <w:footerReference r:id="rId12" w:type="default"/>
      <w:pgSz w:h="16838" w:w="11906" w:orient="portrait"/>
      <w:pgMar w:bottom="1417" w:top="1417" w:left="1701" w:right="1701" w:header="396" w:footer="68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Brow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center" w:leader="none" w:pos="4252"/>
        <w:tab w:val="right" w:leader="none" w:pos="8504"/>
      </w:tabs>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center" w:leader="none" w:pos="4252"/>
        <w:tab w:val="right" w:leader="none" w:pos="8504"/>
      </w:tabs>
      <w:jc w:val="cente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center" w:leader="none" w:pos="4252"/>
        <w:tab w:val="right" w:leader="none" w:pos="8504"/>
      </w:tabs>
      <w:jc w:val="center"/>
      <w:rPr>
        <w:rFonts w:ascii="Calibri" w:cs="Calibri" w:eastAsia="Calibri" w:hAnsi="Calibri"/>
        <w:color w:val="009999"/>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center" w:leader="none" w:pos="4252"/>
        <w:tab w:val="right" w:leader="none" w:pos="8504"/>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4524375</wp:posOffset>
          </wp:positionH>
          <wp:positionV relativeFrom="paragraph">
            <wp:posOffset>-161919</wp:posOffset>
          </wp:positionV>
          <wp:extent cx="1377315" cy="594995"/>
          <wp:effectExtent b="0" l="0" r="0" t="0"/>
          <wp:wrapSquare wrapText="bothSides" distB="0" distT="0" distL="114300" distR="114300"/>
          <wp:docPr descr="Z:\Actitud de Comunicacion\CLIENTES\CLIENTES\123 TINTA\123tinta.es-RGB.png" id="13" name="image1.png"/>
          <a:graphic>
            <a:graphicData uri="http://schemas.openxmlformats.org/drawingml/2006/picture">
              <pic:pic>
                <pic:nvPicPr>
                  <pic:cNvPr descr="Z:\Actitud de Comunicacion\CLIENTES\CLIENTES\123 TINTA\123tinta.es-RGB.png" id="0" name="image1.png"/>
                  <pic:cNvPicPr preferRelativeResize="0"/>
                </pic:nvPicPr>
                <pic:blipFill>
                  <a:blip r:embed="rId1"/>
                  <a:srcRect b="0" l="0" r="0" t="0"/>
                  <a:stretch>
                    <a:fillRect/>
                  </a:stretch>
                </pic:blipFill>
                <pic:spPr>
                  <a:xfrm>
                    <a:off x="0" y="0"/>
                    <a:ext cx="1377315" cy="594995"/>
                  </a:xfrm>
                  <a:prstGeom prst="rect"/>
                  <a:ln/>
                </pic:spPr>
              </pic:pic>
            </a:graphicData>
          </a:graphic>
        </wp:anchor>
      </w:drawing>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center" w:leader="none" w:pos="4252"/>
        <w:tab w:val="right" w:leader="none" w:pos="8504"/>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A0806"/>
    <w:rPr>
      <w:lang w:eastAsia="es-ES_tradnl"/>
    </w:rPr>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paragraph" w:styleId="Encabezado">
    <w:name w:val="header"/>
    <w:basedOn w:val="Normal"/>
    <w:link w:val="EncabezadoCar"/>
    <w:uiPriority w:val="99"/>
    <w:unhideWhenUsed w:val="1"/>
    <w:rsid w:val="00F36359"/>
    <w:pPr>
      <w:tabs>
        <w:tab w:val="center" w:pos="4252"/>
        <w:tab w:val="right" w:pos="8504"/>
      </w:tabs>
    </w:pPr>
    <w:rPr>
      <w:rFonts w:asciiTheme="minorHAnsi" w:cstheme="minorBidi" w:eastAsiaTheme="minorHAnsi" w:hAnsiTheme="minorHAnsi"/>
      <w:sz w:val="22"/>
      <w:szCs w:val="22"/>
      <w:lang w:eastAsia="en-US"/>
    </w:rPr>
  </w:style>
  <w:style w:type="character" w:styleId="EncabezadoCar" w:customStyle="1">
    <w:name w:val="Encabezado Car"/>
    <w:basedOn w:val="Fuentedeprrafopredeter"/>
    <w:link w:val="Encabezado"/>
    <w:uiPriority w:val="99"/>
    <w:rsid w:val="00F36359"/>
  </w:style>
  <w:style w:type="paragraph" w:styleId="Piedepgina">
    <w:name w:val="footer"/>
    <w:basedOn w:val="Normal"/>
    <w:link w:val="PiedepginaCar"/>
    <w:uiPriority w:val="99"/>
    <w:unhideWhenUsed w:val="1"/>
    <w:rsid w:val="00F36359"/>
    <w:pPr>
      <w:tabs>
        <w:tab w:val="center" w:pos="4252"/>
        <w:tab w:val="right" w:pos="8504"/>
      </w:tabs>
    </w:pPr>
    <w:rPr>
      <w:rFonts w:asciiTheme="minorHAnsi" w:cstheme="minorBidi" w:eastAsiaTheme="minorHAnsi" w:hAnsiTheme="minorHAnsi"/>
      <w:sz w:val="22"/>
      <w:szCs w:val="22"/>
      <w:lang w:eastAsia="en-US"/>
    </w:rPr>
  </w:style>
  <w:style w:type="character" w:styleId="PiedepginaCar" w:customStyle="1">
    <w:name w:val="Pie de página Car"/>
    <w:basedOn w:val="Fuentedeprrafopredeter"/>
    <w:link w:val="Piedepgina"/>
    <w:uiPriority w:val="99"/>
    <w:rsid w:val="00F36359"/>
  </w:style>
  <w:style w:type="paragraph" w:styleId="Textodeglobo">
    <w:name w:val="Balloon Text"/>
    <w:basedOn w:val="Normal"/>
    <w:link w:val="TextodegloboCar"/>
    <w:uiPriority w:val="99"/>
    <w:semiHidden w:val="1"/>
    <w:unhideWhenUsed w:val="1"/>
    <w:rsid w:val="00F36359"/>
    <w:rPr>
      <w:rFonts w:ascii="Tahoma" w:cs="Tahoma" w:hAnsi="Tahoma" w:eastAsiaTheme="minorHAnsi"/>
      <w:sz w:val="16"/>
      <w:szCs w:val="16"/>
      <w:lang w:eastAsia="en-US"/>
    </w:rPr>
  </w:style>
  <w:style w:type="character" w:styleId="TextodegloboCar" w:customStyle="1">
    <w:name w:val="Texto de globo Car"/>
    <w:basedOn w:val="Fuentedeprrafopredeter"/>
    <w:link w:val="Textodeglobo"/>
    <w:uiPriority w:val="99"/>
    <w:semiHidden w:val="1"/>
    <w:rsid w:val="00F36359"/>
    <w:rPr>
      <w:rFonts w:ascii="Tahoma" w:cs="Tahoma" w:hAnsi="Tahoma"/>
      <w:sz w:val="16"/>
      <w:szCs w:val="16"/>
    </w:rPr>
  </w:style>
  <w:style w:type="character" w:styleId="Hipervnculo">
    <w:name w:val="Hyperlink"/>
    <w:basedOn w:val="Fuentedeprrafopredeter"/>
    <w:unhideWhenUsed w:val="1"/>
    <w:rsid w:val="00F36359"/>
    <w:rPr>
      <w:color w:val="0000ff" w:themeColor="hyperlink"/>
      <w:u w:val="single"/>
    </w:rPr>
  </w:style>
  <w:style w:type="paragraph" w:styleId="Prrafodelista">
    <w:name w:val="List Paragraph"/>
    <w:basedOn w:val="Normal"/>
    <w:uiPriority w:val="34"/>
    <w:qFormat w:val="1"/>
    <w:rsid w:val="00F36359"/>
    <w:pPr>
      <w:spacing w:after="200" w:line="276" w:lineRule="auto"/>
      <w:ind w:left="720"/>
      <w:contextualSpacing w:val="1"/>
    </w:pPr>
    <w:rPr>
      <w:rFonts w:asciiTheme="minorHAnsi" w:cstheme="minorBidi" w:eastAsiaTheme="minorHAnsi" w:hAnsiTheme="minorHAnsi"/>
      <w:sz w:val="22"/>
      <w:szCs w:val="22"/>
      <w:lang w:eastAsia="en-US"/>
    </w:rPr>
  </w:style>
  <w:style w:type="paragraph" w:styleId="NormalWeb">
    <w:name w:val="Normal (Web)"/>
    <w:basedOn w:val="Normal"/>
    <w:uiPriority w:val="99"/>
    <w:semiHidden w:val="1"/>
    <w:unhideWhenUsed w:val="1"/>
    <w:rsid w:val="00A745AE"/>
    <w:pPr>
      <w:spacing w:after="200" w:line="276" w:lineRule="auto"/>
    </w:pPr>
    <w:rPr>
      <w:rFonts w:eastAsiaTheme="minorHAnsi"/>
      <w:lang w:eastAsia="en-US"/>
    </w:rPr>
  </w:style>
  <w:style w:type="character" w:styleId="nfasis">
    <w:name w:val="Emphasis"/>
    <w:basedOn w:val="Fuentedeprrafopredeter"/>
    <w:uiPriority w:val="20"/>
    <w:qFormat w:val="1"/>
    <w:rsid w:val="00700F4A"/>
    <w:rPr>
      <w:i w:val="1"/>
      <w:iCs w:val="1"/>
    </w:rPr>
  </w:style>
  <w:style w:type="character" w:styleId="Textoennegrita">
    <w:name w:val="Strong"/>
    <w:basedOn w:val="Fuentedeprrafopredeter"/>
    <w:uiPriority w:val="22"/>
    <w:qFormat w:val="1"/>
    <w:rsid w:val="00700F4A"/>
    <w:rPr>
      <w:b w:val="1"/>
      <w:bCs w:val="1"/>
    </w:rPr>
  </w:style>
  <w:style w:type="character" w:styleId="Mencinsinresolver1" w:customStyle="1">
    <w:name w:val="Mención sin resolver1"/>
    <w:basedOn w:val="Fuentedeprrafopredeter"/>
    <w:uiPriority w:val="99"/>
    <w:semiHidden w:val="1"/>
    <w:unhideWhenUsed w:val="1"/>
    <w:rsid w:val="004A0806"/>
    <w:rPr>
      <w:color w:val="605e5c"/>
      <w:shd w:color="auto" w:fill="e1dfdd" w:val="clear"/>
    </w:rPr>
  </w:style>
  <w:style w:type="character" w:styleId="Mencinsinresolver2" w:customStyle="1">
    <w:name w:val="Mención sin resolver2"/>
    <w:basedOn w:val="Fuentedeprrafopredeter"/>
    <w:uiPriority w:val="99"/>
    <w:semiHidden w:val="1"/>
    <w:unhideWhenUsed w:val="1"/>
    <w:rsid w:val="002E1964"/>
    <w:rPr>
      <w:color w:val="605e5c"/>
      <w:shd w:color="auto" w:fill="e1dfdd" w:val="clear"/>
    </w:rPr>
  </w:style>
  <w:style w:type="character" w:styleId="Refdecomentario">
    <w:name w:val="annotation reference"/>
    <w:basedOn w:val="Fuentedeprrafopredeter"/>
    <w:uiPriority w:val="99"/>
    <w:semiHidden w:val="1"/>
    <w:unhideWhenUsed w:val="1"/>
    <w:rsid w:val="00947CB4"/>
    <w:rPr>
      <w:sz w:val="16"/>
      <w:szCs w:val="16"/>
    </w:rPr>
  </w:style>
  <w:style w:type="paragraph" w:styleId="Textocomentario">
    <w:name w:val="annotation text"/>
    <w:basedOn w:val="Normal"/>
    <w:link w:val="TextocomentarioCar"/>
    <w:uiPriority w:val="99"/>
    <w:semiHidden w:val="1"/>
    <w:unhideWhenUsed w:val="1"/>
    <w:rsid w:val="00947CB4"/>
    <w:rPr>
      <w:sz w:val="20"/>
      <w:szCs w:val="20"/>
    </w:rPr>
  </w:style>
  <w:style w:type="character" w:styleId="TextocomentarioCar" w:customStyle="1">
    <w:name w:val="Texto comentario Car"/>
    <w:basedOn w:val="Fuentedeprrafopredeter"/>
    <w:link w:val="Textocomentario"/>
    <w:uiPriority w:val="99"/>
    <w:semiHidden w:val="1"/>
    <w:rsid w:val="00947CB4"/>
    <w:rPr>
      <w:rFonts w:ascii="Times New Roman" w:cs="Times New Roman" w:eastAsia="Times New Roman" w:hAnsi="Times New Roman"/>
      <w:sz w:val="20"/>
      <w:szCs w:val="20"/>
      <w:lang w:eastAsia="es-ES_tradnl"/>
    </w:rPr>
  </w:style>
  <w:style w:type="paragraph" w:styleId="Asuntodelcomentario">
    <w:name w:val="annotation subject"/>
    <w:basedOn w:val="Textocomentario"/>
    <w:next w:val="Textocomentario"/>
    <w:link w:val="AsuntodelcomentarioCar"/>
    <w:uiPriority w:val="99"/>
    <w:semiHidden w:val="1"/>
    <w:unhideWhenUsed w:val="1"/>
    <w:rsid w:val="00947CB4"/>
    <w:rPr>
      <w:b w:val="1"/>
      <w:bCs w:val="1"/>
    </w:rPr>
  </w:style>
  <w:style w:type="character" w:styleId="AsuntodelcomentarioCar" w:customStyle="1">
    <w:name w:val="Asunto del comentario Car"/>
    <w:basedOn w:val="TextocomentarioCar"/>
    <w:link w:val="Asuntodelcomentario"/>
    <w:uiPriority w:val="99"/>
    <w:semiHidden w:val="1"/>
    <w:rsid w:val="00947CB4"/>
    <w:rPr>
      <w:rFonts w:ascii="Times New Roman" w:cs="Times New Roman" w:eastAsia="Times New Roman" w:hAnsi="Times New Roman"/>
      <w:b w:val="1"/>
      <w:bCs w:val="1"/>
      <w:sz w:val="20"/>
      <w:szCs w:val="20"/>
      <w:lang w:eastAsia="es-ES_tradnl"/>
    </w:r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mailto:irati.miguel@actitud.es" TargetMode="External"/><Relationship Id="rId12" Type="http://schemas.openxmlformats.org/officeDocument/2006/relationships/footer" Target="footer1.xml"/><Relationship Id="rId9" Type="http://schemas.openxmlformats.org/officeDocument/2006/relationships/hyperlink" Target="https://www.123tinta.e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123tinta.es/Cartuchos-de-tinta-p1.html" TargetMode="External"/><Relationship Id="rId8" Type="http://schemas.openxmlformats.org/officeDocument/2006/relationships/hyperlink" Target="https://www.123tinta.es/Toner-impresoras-laser-p4016.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XyJyKBSy23slGsIEeCNGi93gqA==">CgMxLjAilQIKC0FBQUJQYi0xUFM4Et8BCgtBQUFCUGItMVBTOBILQUFBQlBiLTFQUzgaDQoJdGV4dC9odG1sEgAiDgoKdGV4dC9wbGFpbhIAKhsiFTExMjU2MDcxNTU0OTcyMDgwMzUyNigAOAAwvO7Rh5MyOJb00YeTMko/CiRhcHBsaWNhdGlvbi92bmQuZ29vZ2xlLWFwcHMuZG9jcy5tZHMaF8LX2uQBERoPCgsKBWVzdG9zEAEYABABWgxzaHJ0dXBjOTU3dWxyAiAAeACCARRzdWdnZXN0Lm82OXpodnZqamZsd5oBBggAEAAYALABALgBABi87tGHkzIglvTRh5MyMABCFHN1Z2dlc3QubzY5emh2dmpqZmx3OABqJwoUc3VnZ2VzdC50OG16aXoxNWdzeDUSD01hbMO6IEFyYWdvbsOpc2onChRzdWdnZXN0LnlveHNnd2xtNGh3MBIPTWFsw7ogQXJhZ29uw6lzaicKFHN1Z2dlc3QuYW45MjMxbmV0ODlpEg9NYWzDuiBBcmFnb27DqXNqJwoUc3VnZ2VzdC5yZXYxdGhxMzVta3kSD01hbMO6IEFyYWdvbsOpc2onChRzdWdnZXN0LmMwNGt0aW8weGllcxIPTWFsw7ogQXJhZ29uw6lzaiYKE3N1Z2dlc3QubnM5NXhpaGkxNXoSD01hbMO6IEFyYWdvbsOpc2onChRzdWdnZXN0LnI2ZHQzMGx4dzA2OBIPTWFsw7ogQXJhZ29uw6lzaicKFHN1Z2dlc3QuMmszdGt4eDFlbm91Eg9NYWzDuiBBcmFnb27DqXNqJwoUc3VnZ2VzdC5nNG9wOXVpdTQ2N2MSD01hbMO6IEFyYWdvbsOpc2onChRzdWdnZXN0LnA2bHA1aW05cTJ0dxIPTWFsw7ogQXJhZ29uw6lzaicKFHN1Z2dlc3QubXBoYWpyaDhqeDd4Eg9NYWzDuiBBcmFnb27DqXNqJwoUc3VnZ2VzdC5tajI5c3VkOHg4enUSD01hbMO6IEFyYWdvbsOpc2onChRzdWdnZXN0LmdpMmp0N3Zsa3R6NhIPTWFsw7ogQXJhZ29uw6lzaicKFHN1Z2dlc3Qud29nZXV5YzNqYzc4Eg9NYWzDuiBBcmFnb27DqXNqJwoUc3VnZ2VzdC5jczBqODFiMjl1dzISD01hbMO6IEFyYWdvbsOpc2onChRzdWdnZXN0Lm82OXpodnZqamZsdxIPTWFsw7ogQXJhZ29uw6lzaiYKE3N1Z2dlc3QubXFiczhmdzBsc2wSD01hbMO6IEFyYWdvbsOpc2onChRzdWdnZXN0LnZoM2E1bjEwMnphMRIPTWFsw7ogQXJhZ29uw6lzaicKFHN1Z2dlc3QuaWI0YWZueWFycjIzEg9NYWzDuiBBcmFnb27DqXNqJwoUc3VnZ2VzdC5nM2IwMnBpNnhzMHoSD01hbMO6IEFyYWdvbsOpc3IhMTdJcGxEQWltd3ZsREl6RGVDRTBZYlhrNzNaMzJXYzc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2021-11-05T14:04:00Z</dcterms:created>
  <dc:creator>actitud</dc:creator>
</cp:coreProperties>
</file>