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40" w:lineRule="auto"/>
        <w:ind w:left="0" w:firstLine="0"/>
        <w:jc w:val="left"/>
        <w:rPr>
          <w:b w:val="1"/>
          <w:i w:val="1"/>
          <w:sz w:val="24"/>
          <w:szCs w:val="24"/>
        </w:rPr>
      </w:pPr>
      <w:hyperlink r:id="rId7">
        <w:r w:rsidDel="00000000" w:rsidR="00000000" w:rsidRPr="00000000">
          <w:rPr>
            <w:b w:val="1"/>
            <w:i w:val="1"/>
            <w:color w:val="1155cc"/>
            <w:sz w:val="24"/>
            <w:szCs w:val="24"/>
            <w:u w:val="single"/>
            <w:rtl w:val="0"/>
          </w:rPr>
          <w:t xml:space="preserve">123tinta.es</w:t>
        </w:r>
      </w:hyperlink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ofrece</w:t>
      </w:r>
    </w:p>
    <w:p w:rsidR="00000000" w:rsidDel="00000000" w:rsidP="00000000" w:rsidRDefault="00000000" w:rsidRPr="00000000" w14:paraId="00000002">
      <w:pPr>
        <w:spacing w:after="0" w:line="276" w:lineRule="auto"/>
        <w:ind w:right="-370.8661417322827"/>
        <w:jc w:val="center"/>
        <w:rPr>
          <w:b w:val="1"/>
          <w:sz w:val="50"/>
          <w:szCs w:val="50"/>
        </w:rPr>
      </w:pPr>
      <w:r w:rsidDel="00000000" w:rsidR="00000000" w:rsidRPr="00000000">
        <w:rPr>
          <w:b w:val="1"/>
          <w:sz w:val="50"/>
          <w:szCs w:val="50"/>
          <w:rtl w:val="0"/>
        </w:rPr>
        <w:t xml:space="preserve">Consejos para prevenir lesiones en </w:t>
      </w:r>
      <w:r w:rsidDel="00000000" w:rsidR="00000000" w:rsidRPr="00000000">
        <w:rPr>
          <w:b w:val="1"/>
          <w:sz w:val="50"/>
          <w:szCs w:val="50"/>
          <w:rtl w:val="0"/>
        </w:rPr>
        <w:t xml:space="preserve">el espacio de trabajo</w:t>
      </w:r>
    </w:p>
    <w:p w:rsidR="00000000" w:rsidDel="00000000" w:rsidP="00000000" w:rsidRDefault="00000000" w:rsidRPr="00000000" w14:paraId="00000003">
      <w:pPr>
        <w:spacing w:after="0" w:line="276" w:lineRule="auto"/>
        <w:ind w:right="-370.8661417322827"/>
        <w:jc w:val="center"/>
        <w:rPr>
          <w:b w:val="1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Una postura correcta, buena iluminación, pausas activas y organización del espacio son factores clave para prevenir molestias físicas, reducir la fatiga y aumentar la productividad en tu puesto de trabajo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El 74 % de los empleados en España sufre molestias derivadas de su trabajo, siendo el dolor de espalda la más habitual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Soportes ergonómicos, alfombrillas para el ratón o lámparas de escritorio son algunas de las soluciones para prevenir lesiones en la jornada laboral</w:t>
      </w:r>
    </w:p>
    <w:p w:rsidR="00000000" w:rsidDel="00000000" w:rsidP="00000000" w:rsidRDefault="00000000" w:rsidRPr="00000000" w14:paraId="00000007">
      <w:pPr>
        <w:ind w:left="0" w:firstLine="0"/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</w:rPr>
        <w:drawing>
          <wp:inline distB="114300" distT="114300" distL="114300" distR="114300">
            <wp:extent cx="5399730" cy="2832100"/>
            <wp:effectExtent b="0" l="0" r="0" t="0"/>
            <wp:docPr id="27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2832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Madrid, 17 de septiembre de 2025</w:t>
      </w:r>
      <w:r w:rsidDel="00000000" w:rsidR="00000000" w:rsidRPr="00000000">
        <w:rPr>
          <w:sz w:val="24"/>
          <w:szCs w:val="24"/>
          <w:rtl w:val="0"/>
        </w:rPr>
        <w:t xml:space="preserve">.- Septiembre marca el inicio de un nuevo curso laboral para muchas empresas. La vuelta a la oficina tras las vacaciones es el momento perfecto para renovar espacios, optimizar procesos y mejorar el entorno de trabajo. </w:t>
      </w:r>
    </w:p>
    <w:p w:rsidR="00000000" w:rsidDel="00000000" w:rsidP="00000000" w:rsidRDefault="00000000" w:rsidRPr="00000000" w14:paraId="00000009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Las largas jornadas frente al ordenador, el uso intensivo del ratón o la mala postura pueden derivar en molestias y lesiones a medio y largo plazo. Un estudio realizado por Fellowes demuestra que el </w:t>
      </w:r>
      <w:r w:rsidDel="00000000" w:rsidR="00000000" w:rsidRPr="00000000">
        <w:rPr>
          <w:b w:val="1"/>
          <w:sz w:val="24"/>
          <w:szCs w:val="24"/>
          <w:rtl w:val="0"/>
        </w:rPr>
        <w:t xml:space="preserve">74 % de los empleados españoles experimenta dolores</w:t>
      </w:r>
      <w:r w:rsidDel="00000000" w:rsidR="00000000" w:rsidRPr="00000000">
        <w:rPr>
          <w:sz w:val="24"/>
          <w:szCs w:val="24"/>
          <w:rtl w:val="0"/>
        </w:rPr>
        <w:t xml:space="preserve"> relacionados con su espacio de trabajo; el </w:t>
      </w:r>
      <w:r w:rsidDel="00000000" w:rsidR="00000000" w:rsidRPr="00000000">
        <w:rPr>
          <w:b w:val="1"/>
          <w:sz w:val="24"/>
          <w:szCs w:val="24"/>
          <w:rtl w:val="0"/>
        </w:rPr>
        <w:t xml:space="preserve">dolor de espalda es el más común</w:t>
      </w:r>
      <w:r w:rsidDel="00000000" w:rsidR="00000000" w:rsidRPr="00000000">
        <w:rPr>
          <w:sz w:val="24"/>
          <w:szCs w:val="24"/>
          <w:rtl w:val="0"/>
        </w:rPr>
        <w:t xml:space="preserve">. Por ello, invertir en ergonomía no solo es una cuestión de confort, sino también de salud y rendimiento. 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123tinta.es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el ecommerce especializado en </w:t>
      </w:r>
      <w:hyperlink r:id="rId9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cartuchos de impresora</w:t>
        </w:r>
      </w:hyperlink>
      <w:r w:rsidDel="00000000" w:rsidR="00000000" w:rsidRPr="00000000">
        <w:rPr>
          <w:sz w:val="24"/>
          <w:szCs w:val="24"/>
          <w:rtl w:val="0"/>
        </w:rPr>
        <w:t xml:space="preserve">, </w:t>
      </w:r>
      <w:hyperlink r:id="rId10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toners</w:t>
        </w:r>
      </w:hyperlink>
      <w:r w:rsidDel="00000000" w:rsidR="00000000" w:rsidRPr="00000000">
        <w:rPr>
          <w:sz w:val="24"/>
          <w:szCs w:val="24"/>
          <w:rtl w:val="0"/>
        </w:rPr>
        <w:t xml:space="preserve"> y material de oficina</w:t>
      </w:r>
      <w:r w:rsidDel="00000000" w:rsidR="00000000" w:rsidRPr="00000000">
        <w:rPr>
          <w:sz w:val="24"/>
          <w:szCs w:val="24"/>
          <w:rtl w:val="0"/>
        </w:rPr>
        <w:t xml:space="preserve">, lanza una propuesta firme:</w:t>
      </w:r>
      <w:r w:rsidDel="00000000" w:rsidR="00000000" w:rsidRPr="00000000">
        <w:rPr>
          <w:b w:val="1"/>
          <w:sz w:val="24"/>
          <w:szCs w:val="24"/>
          <w:rtl w:val="0"/>
        </w:rPr>
        <w:t xml:space="preserve"> facilitar a las empresas todo lo necesario para que el inicio del curso laboral sea más productivo</w:t>
      </w:r>
      <w:r w:rsidDel="00000000" w:rsidR="00000000" w:rsidRPr="00000000">
        <w:rPr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4171950</wp:posOffset>
            </wp:positionH>
            <wp:positionV relativeFrom="paragraph">
              <wp:posOffset>723900</wp:posOffset>
            </wp:positionV>
            <wp:extent cx="1621967" cy="1621967"/>
            <wp:effectExtent b="0" l="0" r="0" t="0"/>
            <wp:wrapSquare wrapText="bothSides" distB="114300" distT="114300" distL="114300" distR="114300"/>
            <wp:docPr id="2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1967" cy="16219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Ajustar la pantalla del ordenador 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parte superior del monitor debe situarse a la altura de los ojos y a una distancia aproximada de entre 50 y 70 centímetros. Para ello, los </w:t>
      </w:r>
      <w:hyperlink r:id="rId12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soportes de escritorio ajustables</w:t>
        </w:r>
      </w:hyperlink>
      <w:r w:rsidDel="00000000" w:rsidR="00000000" w:rsidRPr="00000000">
        <w:rPr>
          <w:sz w:val="24"/>
          <w:szCs w:val="24"/>
          <w:rtl w:val="0"/>
        </w:rPr>
        <w:t xml:space="preserve"> resultan una solución eficaz ya que permiten adaptar la altura y la inclinación de la pantalla a las necesidades de cada usuario. 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Confort al usar el teclado y el ratón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3951930</wp:posOffset>
            </wp:positionH>
            <wp:positionV relativeFrom="paragraph">
              <wp:posOffset>114300</wp:posOffset>
            </wp:positionV>
            <wp:extent cx="1448753" cy="1448753"/>
            <wp:effectExtent b="0" l="0" r="0" t="0"/>
            <wp:wrapSquare wrapText="bothSides" distB="114300" distT="114300" distL="114300" distR="114300"/>
            <wp:docPr id="2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b="-11737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8753" cy="14487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Colocarlos a la altura de los codos reduce la tensión en muñecas y hombros. El uso de </w:t>
      </w:r>
      <w:hyperlink r:id="rId14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alfombrillas con reposamuñecas</w:t>
        </w:r>
      </w:hyperlink>
      <w:r w:rsidDel="00000000" w:rsidR="00000000" w:rsidRPr="00000000">
        <w:rPr>
          <w:sz w:val="24"/>
          <w:szCs w:val="24"/>
          <w:rtl w:val="0"/>
        </w:rPr>
        <w:t xml:space="preserve"> puede prevenir este tipo de molestias. 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382960</wp:posOffset>
            </wp:positionV>
            <wp:extent cx="1917552" cy="1416640"/>
            <wp:effectExtent b="0" l="0" r="0" t="0"/>
            <wp:wrapSquare wrapText="bothSides" distB="114300" distT="114300" distL="114300" distR="114300"/>
            <wp:docPr id="2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17552" cy="14166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5387"/>
        </w:tabs>
        <w:spacing w:before="200" w:lineRule="auto"/>
        <w:ind w:left="720" w:right="197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Mantener una postura adecuada</w:t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espalda debe estar recta y apoyada en el respaldo con la ayuda de un cojín o de sillas ergonómicas que permitan una postura correcta. Además, con los pies deben estar completamente apoyados en el suelo o en un </w:t>
      </w:r>
      <w:hyperlink r:id="rId16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reposapiés</w:t>
        </w:r>
      </w:hyperlink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3805238</wp:posOffset>
            </wp:positionH>
            <wp:positionV relativeFrom="paragraph">
              <wp:posOffset>143892</wp:posOffset>
            </wp:positionV>
            <wp:extent cx="1743075" cy="1743075"/>
            <wp:effectExtent b="0" l="0" r="0" t="0"/>
            <wp:wrapSquare wrapText="bothSides" distB="114300" distT="114300" distL="114300" distR="114300"/>
            <wp:docPr id="2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43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Cuidar la iluminación en tu zona de trabajo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Una buena iluminación en la zona de trabajo reduce la fatiga ocular y favorece un mejor estado de ánimo. Lo ideal es aprovechar la luz natural siempre que sea posible y, en caso necesario, complementar con </w:t>
      </w:r>
      <w:hyperlink r:id="rId18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lámparas</w:t>
        </w:r>
      </w:hyperlink>
      <w:r w:rsidDel="00000000" w:rsidR="00000000" w:rsidRPr="00000000">
        <w:rPr>
          <w:sz w:val="24"/>
          <w:szCs w:val="24"/>
          <w:rtl w:val="0"/>
        </w:rPr>
        <w:t xml:space="preserve"> de escritorios que eviten reflejos. </w:t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estas herramientas, 123tinta.es refuerza su compromiso de ofrecer soluciones que mejoren tanto el rendimiento como el bienestar de los profesionales en el día a día.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278.00000000000006" w:lineRule="auto"/>
        <w:jc w:val="both"/>
        <w:rPr>
          <w:b w:val="1"/>
        </w:rPr>
      </w:pPr>
      <w:r w:rsidDel="00000000" w:rsidR="00000000" w:rsidRPr="00000000">
        <w:rPr>
          <w:b w:val="1"/>
          <w:i w:val="1"/>
          <w:sz w:val="20"/>
          <w:szCs w:val="20"/>
          <w:u w:val="single"/>
          <w:rtl w:val="0"/>
        </w:rPr>
        <w:t xml:space="preserve">Sobre 123tinta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123tinta.es nace en junio de 2021 como el ecommerce de consumibles para impresoras con la mejor relación calidad-precio del mercado. La empresa española, con sede central en Azuqueca de Henares (Guadalajara), tiene como enfoque principal la industria de los consumibles para impresoras. </w:t>
      </w:r>
    </w:p>
    <w:p w:rsidR="00000000" w:rsidDel="00000000" w:rsidP="00000000" w:rsidRDefault="00000000" w:rsidRPr="00000000" w14:paraId="0000001B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Ofrece los cartuchos de tinta y tóner con la garantía de precio más bajo tanto para usuario particular como para empresas. Asimismo, cuentan con un amplio catálogo de artículos de papelería y material escolar. Dispone de un servicio de atención al cliente pre y posventa y un servicio de entrega rápida en 24 horas.</w:t>
      </w:r>
    </w:p>
    <w:p w:rsidR="00000000" w:rsidDel="00000000" w:rsidP="00000000" w:rsidRDefault="00000000" w:rsidRPr="00000000" w14:paraId="0000001C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Más información:</w:t>
      </w:r>
    </w:p>
    <w:p w:rsidR="00000000" w:rsidDel="00000000" w:rsidP="00000000" w:rsidRDefault="00000000" w:rsidRPr="00000000" w14:paraId="0000001E">
      <w:pPr>
        <w:spacing w:after="0" w:line="276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Actitud de Comunicación</w:t>
      </w:r>
    </w:p>
    <w:p w:rsidR="00000000" w:rsidDel="00000000" w:rsidP="00000000" w:rsidRDefault="00000000" w:rsidRPr="00000000" w14:paraId="0000001F">
      <w:pPr>
        <w:spacing w:after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Virginia Ayala: </w:t>
      </w:r>
      <w:hyperlink r:id="rId1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comunicacion@actitud.es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rPr>
          <w:b w:val="1"/>
          <w:i w:val="1"/>
          <w:sz w:val="20"/>
          <w:szCs w:val="20"/>
          <w:highlight w:val="yellow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Teléfono: 913 02 28 60</w:t>
      </w:r>
      <w:r w:rsidDel="00000000" w:rsidR="00000000" w:rsidRPr="00000000">
        <w:rPr>
          <w:rtl w:val="0"/>
        </w:rPr>
      </w:r>
    </w:p>
    <w:sectPr>
      <w:headerReference r:id="rId20" w:type="default"/>
      <w:footerReference r:id="rId21" w:type="default"/>
      <w:pgSz w:h="16838" w:w="11906" w:orient="portrait"/>
      <w:pgMar w:bottom="1417" w:top="1417" w:left="1701" w:right="1701" w:header="397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999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tabs>
        <w:tab w:val="center" w:leader="none" w:pos="4252"/>
        <w:tab w:val="right" w:leader="none" w:pos="8504"/>
      </w:tabs>
      <w:spacing w:after="0" w:line="240" w:lineRule="auto"/>
      <w:ind w:firstLine="72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4686300</wp:posOffset>
          </wp:positionH>
          <wp:positionV relativeFrom="paragraph">
            <wp:posOffset>-137786</wp:posOffset>
          </wp:positionV>
          <wp:extent cx="1532433" cy="761683"/>
          <wp:effectExtent b="0" l="0" r="0" t="0"/>
          <wp:wrapNone/>
          <wp:docPr id="2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-12583" l="-23179" r="-7861" t="-42718"/>
                  <a:stretch>
                    <a:fillRect/>
                  </a:stretch>
                </pic:blipFill>
                <pic:spPr>
                  <a:xfrm>
                    <a:off x="0" y="0"/>
                    <a:ext cx="1532433" cy="76168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0"/>
        <w:szCs w:val="1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F36359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36359"/>
  </w:style>
  <w:style w:type="paragraph" w:styleId="Piedepgina">
    <w:name w:val="footer"/>
    <w:basedOn w:val="Normal"/>
    <w:link w:val="PiedepginaCar"/>
    <w:uiPriority w:val="99"/>
    <w:unhideWhenUsed w:val="1"/>
    <w:rsid w:val="00F36359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36359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3635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36359"/>
    <w:rPr>
      <w:rFonts w:ascii="Tahoma" w:cs="Tahoma" w:hAnsi="Tahoma"/>
      <w:sz w:val="16"/>
      <w:szCs w:val="16"/>
    </w:rPr>
  </w:style>
  <w:style w:type="character" w:styleId="Hipervnculo">
    <w:name w:val="Hyperlink"/>
    <w:basedOn w:val="Fuentedeprrafopredeter"/>
    <w:uiPriority w:val="99"/>
    <w:unhideWhenUsed w:val="1"/>
    <w:rsid w:val="00F363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 w:val="1"/>
    <w:rsid w:val="00F36359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A745AE"/>
    <w:rPr>
      <w:rFonts w:ascii="Times New Roman" w:cs="Times New Roman" w:hAnsi="Times New Roman"/>
      <w:sz w:val="24"/>
      <w:szCs w:val="24"/>
    </w:rPr>
  </w:style>
  <w:style w:type="character" w:styleId="nfasis">
    <w:name w:val="Emphasis"/>
    <w:basedOn w:val="Fuentedeprrafopredeter"/>
    <w:uiPriority w:val="20"/>
    <w:qFormat w:val="1"/>
    <w:rsid w:val="00700F4A"/>
    <w:rPr>
      <w:i w:val="1"/>
      <w:iCs w:val="1"/>
    </w:rPr>
  </w:style>
  <w:style w:type="character" w:styleId="Textoennegrita">
    <w:name w:val="Strong"/>
    <w:basedOn w:val="Fuentedeprrafopredeter"/>
    <w:uiPriority w:val="22"/>
    <w:qFormat w:val="1"/>
    <w:rsid w:val="00700F4A"/>
    <w:rPr>
      <w:b w:val="1"/>
      <w:bCs w:val="1"/>
    </w:rPr>
  </w:style>
  <w:style w:type="paragraph" w:styleId="Sinespaciado">
    <w:name w:val="No Spacing"/>
    <w:uiPriority w:val="1"/>
    <w:qFormat w:val="1"/>
    <w:rsid w:val="00A01E63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34160E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9A7675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11" Type="http://schemas.openxmlformats.org/officeDocument/2006/relationships/image" Target="media/image6.png"/><Relationship Id="rId10" Type="http://schemas.openxmlformats.org/officeDocument/2006/relationships/hyperlink" Target="https://www.123tinta.es/Toner-impresoras-laser-p4016.html" TargetMode="External"/><Relationship Id="rId21" Type="http://schemas.openxmlformats.org/officeDocument/2006/relationships/footer" Target="footer1.xml"/><Relationship Id="rId13" Type="http://schemas.openxmlformats.org/officeDocument/2006/relationships/image" Target="media/image2.png"/><Relationship Id="rId12" Type="http://schemas.openxmlformats.org/officeDocument/2006/relationships/hyperlink" Target="https://www.123tinta.es/Fellowes-Designer-Suites-soporte-para-monitor-negro-8038101-i75909-t6602407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123tinta.es/Cartuchos-de-tinta-p1.html" TargetMode="External"/><Relationship Id="rId15" Type="http://schemas.openxmlformats.org/officeDocument/2006/relationships/image" Target="media/image4.png"/><Relationship Id="rId14" Type="http://schemas.openxmlformats.org/officeDocument/2006/relationships/hyperlink" Target="https://www.123tinta.es/123inkt-123tinta-Alfombrilla-de-raton-viscoelastica-con-reposamunecas-negra-9176501C-i77385-t3880238.html" TargetMode="External"/><Relationship Id="rId17" Type="http://schemas.openxmlformats.org/officeDocument/2006/relationships/image" Target="media/image1.png"/><Relationship Id="rId16" Type="http://schemas.openxmlformats.org/officeDocument/2006/relationships/hyperlink" Target="https://www.123tinta.es/Material-de-oficina/Reposapies-p76052.html" TargetMode="External"/><Relationship Id="rId5" Type="http://schemas.openxmlformats.org/officeDocument/2006/relationships/styles" Target="styles.xml"/><Relationship Id="rId19" Type="http://schemas.openxmlformats.org/officeDocument/2006/relationships/hyperlink" Target="mailto:comunicacion@actitud.es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www.123tinta.es/Maul-Lampara-LED-de-aumento-con-base-regulable-negra-8261290-i90879-t4147592.html" TargetMode="External"/><Relationship Id="rId7" Type="http://schemas.openxmlformats.org/officeDocument/2006/relationships/hyperlink" Target="http://123tinta.es" TargetMode="External"/><Relationship Id="rId8" Type="http://schemas.openxmlformats.org/officeDocument/2006/relationships/image" Target="media/image5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kRUXQvIOMhpeOl+kZb4ZYhRgoA==">CgMxLjA4AHIhMUZhamNQUTRYTUplTjZvRUxsbnlNLWNyNmJ5U2kxQW1k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2022-03-25T11:44:00Z</dcterms:created>
  <dc:creator>actitud</dc:creator>
</cp:coreProperties>
</file>