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firstLine="0"/>
        <w:rPr>
          <w:rFonts w:ascii="Calibri" w:cs="Calibri" w:eastAsia="Calibri" w:hAnsi="Calibri"/>
          <w:b w:val="1"/>
          <w:bCs w:val="1"/>
          <w:sz w:val="16"/>
          <w:szCs w:val="16"/>
        </w:rPr>
      </w:pPr>
      <w:r w:rsidDel="00000000" w:rsidR="00000000" w:rsidRPr="00000000">
        <w:rPr>
          <w:rtl w:val="0"/>
        </w:rPr>
      </w:r>
    </w:p>
    <w:p w:rsidR="00000000" w:rsidDel="00000000" w:rsidP="00000000" w:rsidRDefault="00000000" w:rsidRPr="00000000" w14:paraId="00000002">
      <w:pPr>
        <w:widowControl w:val="0"/>
        <w:spacing w:after="0" w:before="0" w:line="288" w:lineRule="auto"/>
        <w:jc w:val="center"/>
        <w:rPr>
          <w:rFonts w:ascii="Calibri" w:cs="Calibri" w:eastAsia="Calibri" w:hAnsi="Calibri"/>
          <w:b w:val="1"/>
          <w:bCs w:val="1"/>
          <w:sz w:val="42"/>
          <w:szCs w:val="42"/>
        </w:rPr>
      </w:pPr>
      <w:bookmarkStart w:colFirst="0" w:colLast="0" w:name="_heading=h.b7nm7e6w6t9g" w:id="0"/>
      <w:bookmarkEnd w:id="0"/>
      <w:r w:rsidDel="00000000" w:rsidR="00000000" w:rsidRPr="00000000">
        <w:rPr>
          <w:rFonts w:ascii="Calibri" w:cs="Calibri" w:eastAsia="Calibri" w:hAnsi="Calibri"/>
          <w:b w:val="1"/>
          <w:bCs w:val="1"/>
          <w:sz w:val="42"/>
          <w:szCs w:val="42"/>
          <w:rtl w:val="0"/>
        </w:rPr>
        <w:t xml:space="preserve">Consultia Business Travel pone en marcha una campaña disruptiva para romper con el modelo tradicional de los viajes de trabajo grises</w:t>
      </w:r>
    </w:p>
    <w:p w:rsidR="00000000" w:rsidDel="00000000" w:rsidP="00000000" w:rsidRDefault="00000000" w:rsidRPr="00000000" w14:paraId="00000003">
      <w:pPr>
        <w:widowControl w:val="0"/>
        <w:spacing w:after="240" w:before="240" w:line="288" w:lineRule="auto"/>
        <w:jc w:val="both"/>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542925</wp:posOffset>
            </wp:positionV>
            <wp:extent cx="2597562" cy="367988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97562" cy="3679880"/>
                    </a:xfrm>
                    <a:prstGeom prst="rect"/>
                    <a:ln/>
                  </pic:spPr>
                </pic:pic>
              </a:graphicData>
            </a:graphic>
          </wp:anchor>
        </w:drawing>
      </w:r>
    </w:p>
    <w:p w:rsidR="00000000" w:rsidDel="00000000" w:rsidP="00000000" w:rsidRDefault="00000000" w:rsidRPr="00000000" w14:paraId="00000004">
      <w:pPr>
        <w:widowControl w:val="0"/>
        <w:spacing w:after="240" w:before="240" w:line="288" w:lineRule="auto"/>
        <w:jc w:val="both"/>
        <w:rPr>
          <w:rFonts w:ascii="Calibri" w:cs="Calibri" w:eastAsia="Calibri" w:hAnsi="Calibri"/>
          <w:sz w:val="24"/>
          <w:szCs w:val="24"/>
        </w:rPr>
      </w:pPr>
      <w:bookmarkStart w:colFirst="0" w:colLast="0" w:name="_heading=h.6gkc9287b51c" w:id="1"/>
      <w:bookmarkEnd w:id="1"/>
      <w:r w:rsidDel="00000000" w:rsidR="00000000" w:rsidRPr="00000000">
        <w:rPr>
          <w:rFonts w:ascii="Calibri" w:cs="Calibri" w:eastAsia="Calibri" w:hAnsi="Calibri"/>
          <w:b w:val="1"/>
          <w:bCs w:val="1"/>
          <w:sz w:val="24"/>
          <w:szCs w:val="24"/>
          <w:rtl w:val="0"/>
        </w:rPr>
        <w:t xml:space="preserve">Madrid, 16 de abril de 2026</w:t>
      </w:r>
      <w:r w:rsidDel="00000000" w:rsidR="00000000" w:rsidRPr="00000000">
        <w:rPr>
          <w:rFonts w:ascii="Calibri" w:cs="Calibri" w:eastAsia="Calibri" w:hAnsi="Calibri"/>
          <w:sz w:val="24"/>
          <w:szCs w:val="24"/>
          <w:rtl w:val="0"/>
        </w:rPr>
        <w:t xml:space="preserve"> – </w:t>
      </w:r>
      <w:hyperlink r:id="rId8">
        <w:r w:rsidDel="00000000" w:rsidR="00000000" w:rsidRPr="00000000">
          <w:rPr>
            <w:rFonts w:ascii="Calibri" w:cs="Calibri" w:eastAsia="Calibri" w:hAnsi="Calibri"/>
            <w:b w:val="1"/>
            <w:bCs w:val="1"/>
            <w:color w:val="1155cc"/>
            <w:sz w:val="24"/>
            <w:szCs w:val="24"/>
            <w:u w:val="single"/>
            <w:rtl w:val="0"/>
          </w:rPr>
          <w:t xml:space="preserve">Consultia Business Travel</w:t>
        </w:r>
      </w:hyperlink>
      <w:r w:rsidDel="00000000" w:rsidR="00000000" w:rsidRPr="00000000">
        <w:rPr>
          <w:rFonts w:ascii="Calibri" w:cs="Calibri" w:eastAsia="Calibri" w:hAnsi="Calibri"/>
          <w:sz w:val="24"/>
          <w:szCs w:val="24"/>
          <w:rtl w:val="0"/>
        </w:rPr>
        <w:t xml:space="preserve"> da un paso al frente en el sector de los viajes de empresa con el lanzamiento de una nueva campaña innovadora y disruptiva que rompe con los esquemas tradicionales y refuerza el posicionamiento de </w:t>
      </w:r>
      <w:r w:rsidDel="00000000" w:rsidR="00000000" w:rsidRPr="00000000">
        <w:rPr>
          <w:rFonts w:ascii="Calibri" w:cs="Calibri" w:eastAsia="Calibri" w:hAnsi="Calibri"/>
          <w:b w:val="1"/>
          <w:bCs w:val="1"/>
          <w:sz w:val="24"/>
          <w:szCs w:val="24"/>
          <w:rtl w:val="0"/>
        </w:rPr>
        <w:t xml:space="preserve">Destinux</w:t>
      </w:r>
      <w:r w:rsidDel="00000000" w:rsidR="00000000" w:rsidRPr="00000000">
        <w:rPr>
          <w:rFonts w:ascii="Calibri" w:cs="Calibri" w:eastAsia="Calibri" w:hAnsi="Calibri"/>
          <w:sz w:val="24"/>
          <w:szCs w:val="24"/>
          <w:rtl w:val="0"/>
        </w:rPr>
        <w:t xml:space="preserve">, su solución integral para la gestión eficiente de los viajes corporativos.</w:t>
      </w:r>
    </w:p>
    <w:p w:rsidR="00000000" w:rsidDel="00000000" w:rsidP="00000000" w:rsidRDefault="00000000" w:rsidRPr="00000000" w14:paraId="00000005">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Bajo el claim </w:t>
      </w:r>
      <w:r w:rsidDel="00000000" w:rsidR="00000000" w:rsidRPr="00000000">
        <w:rPr>
          <w:rFonts w:ascii="Calibri" w:cs="Calibri" w:eastAsia="Calibri" w:hAnsi="Calibri"/>
          <w:b w:val="1"/>
          <w:bCs w:val="1"/>
          <w:sz w:val="24"/>
          <w:szCs w:val="24"/>
          <w:rtl w:val="0"/>
        </w:rPr>
        <w:t xml:space="preserve">“¿Viajes de trabajo grises o Destinux?”</w:t>
      </w:r>
      <w:r w:rsidDel="00000000" w:rsidR="00000000" w:rsidRPr="00000000">
        <w:rPr>
          <w:rFonts w:ascii="Calibri" w:cs="Calibri" w:eastAsia="Calibri" w:hAnsi="Calibri"/>
          <w:sz w:val="24"/>
          <w:szCs w:val="24"/>
          <w:rtl w:val="0"/>
        </w:rPr>
        <w:t xml:space="preserve">, la compañía plantea un claro </w:t>
      </w:r>
      <w:r w:rsidDel="00000000" w:rsidR="00000000" w:rsidRPr="00000000">
        <w:rPr>
          <w:rFonts w:ascii="Calibri" w:cs="Calibri" w:eastAsia="Calibri" w:hAnsi="Calibri"/>
          <w:b w:val="1"/>
          <w:bCs w:val="1"/>
          <w:sz w:val="24"/>
          <w:szCs w:val="24"/>
          <w:rtl w:val="0"/>
        </w:rPr>
        <w:t xml:space="preserve">punto de inflexión en la forma de experimentar el Business Travel.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6">
      <w:pPr>
        <w:widowControl w:val="0"/>
        <w:spacing w:after="240" w:before="240" w:line="28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widowControl w:val="0"/>
        <w:spacing w:after="240" w:before="240" w:line="28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Frente a la rigidez, poca flexibilidad, fricción y datos poco fiables del enfoque convencional, Consultia Business Travel propone un modelo basado en tecnología propia avanzada, inteligencia artificial y acompañamiento humano especializado.</w:t>
      </w:r>
    </w:p>
    <w:p w:rsidR="00000000" w:rsidDel="00000000" w:rsidP="00000000" w:rsidRDefault="00000000" w:rsidRPr="00000000" w14:paraId="00000009">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Desarrollada junto a la agencia</w:t>
      </w:r>
      <w:r w:rsidDel="00000000" w:rsidR="00000000" w:rsidRPr="00000000">
        <w:rPr>
          <w:rFonts w:ascii="Calibri" w:cs="Calibri" w:eastAsia="Calibri" w:hAnsi="Calibri"/>
          <w:b w:val="1"/>
          <w:bCs w:val="1"/>
          <w:sz w:val="24"/>
          <w:szCs w:val="24"/>
          <w:rtl w:val="0"/>
        </w:rPr>
        <w:t xml:space="preserve"> BOWjE</w:t>
      </w:r>
      <w:r w:rsidDel="00000000" w:rsidR="00000000" w:rsidRPr="00000000">
        <w:rPr>
          <w:rFonts w:ascii="Calibri" w:cs="Calibri" w:eastAsia="Calibri" w:hAnsi="Calibri"/>
          <w:sz w:val="24"/>
          <w:szCs w:val="24"/>
          <w:rtl w:val="0"/>
        </w:rPr>
        <w:t xml:space="preserve">, la campaña refuerza la identidad innovadora y reconocible de Destinux by Consultia Business Travel y apuesta por un lenguaje más emocional, visual y cercano. Así, </w:t>
      </w:r>
      <w:r w:rsidDel="00000000" w:rsidR="00000000" w:rsidRPr="00000000">
        <w:rPr>
          <w:rFonts w:ascii="Calibri" w:cs="Calibri" w:eastAsia="Calibri" w:hAnsi="Calibri"/>
          <w:b w:val="1"/>
          <w:bCs w:val="1"/>
          <w:sz w:val="24"/>
          <w:szCs w:val="24"/>
          <w:rtl w:val="0"/>
        </w:rPr>
        <w:t xml:space="preserve">se distancia del discurso habitual del sector</w:t>
      </w:r>
      <w:r w:rsidDel="00000000" w:rsidR="00000000" w:rsidRPr="00000000">
        <w:rPr>
          <w:rFonts w:ascii="Calibri" w:cs="Calibri" w:eastAsia="Calibri" w:hAnsi="Calibri"/>
          <w:sz w:val="24"/>
          <w:szCs w:val="24"/>
          <w:rtl w:val="0"/>
        </w:rPr>
        <w:t xml:space="preserve"> —centrado casi exclusivamente en argumentos funcionales y operativos— para poner en primer plano una propuesta más humana y claramente diferenciadora. El resultado es una campaña directa y con un punto de ironía que conecta con una realidad compartida por viajeros y travel managers.</w:t>
      </w:r>
    </w:p>
    <w:p w:rsidR="00000000" w:rsidDel="00000000" w:rsidP="00000000" w:rsidRDefault="00000000" w:rsidRPr="00000000" w14:paraId="0000000A">
      <w:pPr>
        <w:widowControl w:val="0"/>
        <w:spacing w:after="240" w:before="240" w:line="288" w:lineRule="auto"/>
        <w:jc w:val="both"/>
        <w:rPr>
          <w:rFonts w:ascii="Calibri" w:cs="Calibri" w:eastAsia="Calibri" w:hAnsi="Calibri"/>
          <w:i w:val="1"/>
          <w:iCs w:val="1"/>
          <w:sz w:val="24"/>
          <w:szCs w:val="24"/>
        </w:rPr>
      </w:pPr>
      <w:r w:rsidDel="00000000" w:rsidR="00000000" w:rsidRPr="00000000">
        <w:rPr>
          <w:rtl w:val="0"/>
        </w:rPr>
      </w:r>
    </w:p>
    <w:p w:rsidR="00000000" w:rsidDel="00000000" w:rsidP="00000000" w:rsidRDefault="00000000" w:rsidRPr="00000000" w14:paraId="0000000B">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“Durante años, el Business Travel ha funcionado bajo un modelo rígido, gris y fragmentado, olvidando a las personas involucradas en el ecosistema de los viajes de empresa. Con esta campaña queremos romper con ese enfoque y reivindicar un modelo en el que la tecnología y el servicio humano mejoren de verdad la eficiencia del travel manager, ahorre costes y tiempos de gestión a la empresa y mejore la experiencia del viajero”</w:t>
      </w:r>
      <w:r w:rsidDel="00000000" w:rsidR="00000000" w:rsidRPr="00000000">
        <w:rPr>
          <w:rFonts w:ascii="Calibri" w:cs="Calibri" w:eastAsia="Calibri" w:hAnsi="Calibri"/>
          <w:sz w:val="24"/>
          <w:szCs w:val="24"/>
          <w:rtl w:val="0"/>
        </w:rPr>
        <w:t xml:space="preserve">, señala </w:t>
      </w:r>
      <w:r w:rsidDel="00000000" w:rsidR="00000000" w:rsidRPr="00000000">
        <w:rPr>
          <w:rFonts w:ascii="Calibri" w:cs="Calibri" w:eastAsia="Calibri" w:hAnsi="Calibri"/>
          <w:b w:val="1"/>
          <w:bCs w:val="1"/>
          <w:sz w:val="24"/>
          <w:szCs w:val="24"/>
          <w:rtl w:val="0"/>
        </w:rPr>
        <w:t xml:space="preserve">Ignacio González</w:t>
      </w:r>
      <w:r w:rsidDel="00000000" w:rsidR="00000000" w:rsidRPr="00000000">
        <w:rPr>
          <w:rFonts w:ascii="Calibri" w:cs="Calibri" w:eastAsia="Calibri" w:hAnsi="Calibri"/>
          <w:sz w:val="24"/>
          <w:szCs w:val="24"/>
          <w:rtl w:val="0"/>
        </w:rPr>
        <w:t xml:space="preserve">, director general de Consultia Business Travel.</w:t>
      </w:r>
    </w:p>
    <w:p w:rsidR="00000000" w:rsidDel="00000000" w:rsidP="00000000" w:rsidRDefault="00000000" w:rsidRPr="00000000" w14:paraId="0000000C">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Destinux va más allá de las soluciones tradicionales de viajes de negocio al </w:t>
      </w:r>
      <w:r w:rsidDel="00000000" w:rsidR="00000000" w:rsidRPr="00000000">
        <w:rPr>
          <w:rFonts w:ascii="Calibri" w:cs="Calibri" w:eastAsia="Calibri" w:hAnsi="Calibri"/>
          <w:b w:val="1"/>
          <w:bCs w:val="1"/>
          <w:sz w:val="24"/>
          <w:szCs w:val="24"/>
          <w:rtl w:val="0"/>
        </w:rPr>
        <w:t xml:space="preserve">integrar su propia plataforma tecnológica con el asesoramiento experto de un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Personal Travel Assistant</w:t>
      </w:r>
      <w:r w:rsidDel="00000000" w:rsidR="00000000" w:rsidRPr="00000000">
        <w:rPr>
          <w:rFonts w:ascii="Calibri" w:cs="Calibri" w:eastAsia="Calibri" w:hAnsi="Calibri"/>
          <w:sz w:val="24"/>
          <w:szCs w:val="24"/>
          <w:rtl w:val="0"/>
        </w:rPr>
        <w:t xml:space="preserve">. Su arquitectura “</w:t>
      </w:r>
      <w:r w:rsidDel="00000000" w:rsidR="00000000" w:rsidRPr="00000000">
        <w:rPr>
          <w:rFonts w:ascii="Calibri" w:cs="Calibri" w:eastAsia="Calibri" w:hAnsi="Calibri"/>
          <w:i w:val="1"/>
          <w:iCs w:val="1"/>
          <w:sz w:val="24"/>
          <w:szCs w:val="24"/>
          <w:rtl w:val="0"/>
        </w:rPr>
        <w:t xml:space="preserve">end to end”</w:t>
      </w:r>
      <w:r w:rsidDel="00000000" w:rsidR="00000000" w:rsidRPr="00000000">
        <w:rPr>
          <w:rFonts w:ascii="Calibri" w:cs="Calibri" w:eastAsia="Calibri" w:hAnsi="Calibri"/>
          <w:sz w:val="24"/>
          <w:szCs w:val="24"/>
          <w:rtl w:val="0"/>
        </w:rPr>
        <w:t xml:space="preserve"> conecta de forma nativa con toda la industria turística (incluido NDC y Low Cost), sistemas corporativos y fuentes de datos, centralizando todo el proceso de gestión —desde la planificación hasta la liquidación del viaje— de forma ágil, sin fricciones ni tareas manuales innecesarias.</w:t>
      </w:r>
    </w:p>
    <w:p w:rsidR="00000000" w:rsidDel="00000000" w:rsidP="00000000" w:rsidRDefault="00000000" w:rsidRPr="00000000" w14:paraId="0000000D">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w:t>
      </w:r>
      <w:r w:rsidDel="00000000" w:rsidR="00000000" w:rsidRPr="00000000">
        <w:rPr>
          <w:rFonts w:ascii="Calibri" w:cs="Calibri" w:eastAsia="Calibri" w:hAnsi="Calibri"/>
          <w:b w:val="1"/>
          <w:bCs w:val="1"/>
          <w:sz w:val="24"/>
          <w:szCs w:val="24"/>
          <w:rtl w:val="0"/>
        </w:rPr>
        <w:t xml:space="preserve">hiperconectividad, junto con la automatización inteligente</w:t>
      </w:r>
      <w:r w:rsidDel="00000000" w:rsidR="00000000" w:rsidRPr="00000000">
        <w:rPr>
          <w:rFonts w:ascii="Calibri" w:cs="Calibri" w:eastAsia="Calibri" w:hAnsi="Calibri"/>
          <w:sz w:val="24"/>
          <w:szCs w:val="24"/>
          <w:rtl w:val="0"/>
        </w:rPr>
        <w:t xml:space="preserve"> de los procesos operativos, permite anticipar incidencias, optimizar los tiempos de gestión, garantizar el cumplimiento de políticas y ofrecer asistencia en tiempo real. El resultado es una </w:t>
      </w:r>
      <w:r w:rsidDel="00000000" w:rsidR="00000000" w:rsidRPr="00000000">
        <w:rPr>
          <w:rFonts w:ascii="Calibri" w:cs="Calibri" w:eastAsia="Calibri" w:hAnsi="Calibri"/>
          <w:b w:val="1"/>
          <w:bCs w:val="1"/>
          <w:sz w:val="24"/>
          <w:szCs w:val="24"/>
          <w:rtl w:val="0"/>
        </w:rPr>
        <w:t xml:space="preserve">mejora tangible tanto en la eficiencia de la empresa como en la experiencia del usuario.</w:t>
      </w:r>
      <w:r w:rsidDel="00000000" w:rsidR="00000000" w:rsidRPr="00000000">
        <w:rPr>
          <w:rtl w:val="0"/>
        </w:rPr>
      </w:r>
    </w:p>
    <w:p w:rsidR="00000000" w:rsidDel="00000000" w:rsidP="00000000" w:rsidRDefault="00000000" w:rsidRPr="00000000" w14:paraId="0000000E">
      <w:pPr>
        <w:widowControl w:val="0"/>
        <w:spacing w:after="240" w:before="240" w:line="288"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Con esta campaña, </w:t>
      </w:r>
      <w:r w:rsidDel="00000000" w:rsidR="00000000" w:rsidRPr="00000000">
        <w:rPr>
          <w:rFonts w:ascii="Calibri" w:cs="Calibri" w:eastAsia="Calibri" w:hAnsi="Calibri"/>
          <w:b w:val="1"/>
          <w:bCs w:val="1"/>
          <w:sz w:val="24"/>
          <w:szCs w:val="24"/>
          <w:rtl w:val="0"/>
        </w:rPr>
        <w:t xml:space="preserve">Consultia Business Travel</w:t>
      </w:r>
      <w:r w:rsidDel="00000000" w:rsidR="00000000" w:rsidRPr="00000000">
        <w:rPr>
          <w:rFonts w:ascii="Calibri" w:cs="Calibri" w:eastAsia="Calibri" w:hAnsi="Calibri"/>
          <w:sz w:val="24"/>
          <w:szCs w:val="24"/>
          <w:rtl w:val="0"/>
        </w:rPr>
        <w:t xml:space="preserve"> refuerza su compromiso con la transformación del sector y consolida a </w:t>
      </w:r>
      <w:r w:rsidDel="00000000" w:rsidR="00000000" w:rsidRPr="00000000">
        <w:rPr>
          <w:rFonts w:ascii="Calibri" w:cs="Calibri" w:eastAsia="Calibri" w:hAnsi="Calibri"/>
          <w:b w:val="1"/>
          <w:bCs w:val="1"/>
          <w:sz w:val="24"/>
          <w:szCs w:val="24"/>
          <w:rtl w:val="0"/>
        </w:rPr>
        <w:t xml:space="preserve">Destinux</w:t>
      </w:r>
      <w:r w:rsidDel="00000000" w:rsidR="00000000" w:rsidRPr="00000000">
        <w:rPr>
          <w:rFonts w:ascii="Calibri" w:cs="Calibri" w:eastAsia="Calibri" w:hAnsi="Calibri"/>
          <w:sz w:val="24"/>
          <w:szCs w:val="24"/>
          <w:rtl w:val="0"/>
        </w:rPr>
        <w:t xml:space="preserve"> como una solución claramente diferenciada frente a los viajes de empresa tradicionales, apostando por un </w:t>
      </w:r>
      <w:r w:rsidDel="00000000" w:rsidR="00000000" w:rsidRPr="00000000">
        <w:rPr>
          <w:rFonts w:ascii="Calibri" w:cs="Calibri" w:eastAsia="Calibri" w:hAnsi="Calibri"/>
          <w:b w:val="1"/>
          <w:bCs w:val="1"/>
          <w:sz w:val="24"/>
          <w:szCs w:val="24"/>
          <w:rtl w:val="0"/>
        </w:rPr>
        <w:t xml:space="preserve">modelo en el que la tecnología está al servicio de las personas y no al revés.</w:t>
      </w:r>
    </w:p>
    <w:p w:rsidR="00000000" w:rsidDel="00000000" w:rsidP="00000000" w:rsidRDefault="00000000" w:rsidRPr="00000000" w14:paraId="0000000F">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Puedes ver el vídeo completo de la campaña </w:t>
      </w:r>
      <w:hyperlink r:id="rId9">
        <w:r w:rsidDel="00000000" w:rsidR="00000000" w:rsidRPr="00000000">
          <w:rPr>
            <w:rFonts w:ascii="Calibri" w:cs="Calibri" w:eastAsia="Calibri" w:hAnsi="Calibri"/>
            <w:b w:val="1"/>
            <w:bCs w:val="1"/>
            <w:color w:val="0000ff"/>
            <w:sz w:val="24"/>
            <w:szCs w:val="24"/>
            <w:u w:val="single"/>
            <w:rtl w:val="0"/>
          </w:rPr>
          <w:t xml:space="preserve">aquí</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0">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11">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12">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3">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internacional en tres continentes.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4">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5">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6">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7">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8">
      <w:pPr>
        <w:spacing w:after="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Teléfono: 91 302 28 60</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-85723</wp:posOffset>
          </wp:positionV>
          <wp:extent cx="2371725" cy="67007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71725" cy="670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-358139</wp:posOffset>
          </wp:positionH>
          <wp:positionV relativeFrom="paragraph">
            <wp:posOffset>-99694</wp:posOffset>
          </wp:positionV>
          <wp:extent cx="2230512" cy="762635"/>
          <wp:effectExtent b="0" l="0" r="0" t="0"/>
          <wp:wrapNone/>
          <wp:docPr id="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230512" cy="762635"/>
                  </a:xfrm>
                  <a:prstGeom prst="rect"/>
                  <a:ln/>
                </pic:spPr>
              </pic:pic>
            </a:graphicData>
          </a:graphic>
        </wp:anchor>
      </w:drawing>
    </w:r>
  </w:p>
  <w:p w:rsidR="00000000" w:rsidDel="00000000" w:rsidP="00000000" w:rsidRDefault="00000000" w:rsidRPr="00000000" w14:paraId="0000001B">
    <w:pPr>
      <w:spacing w:after="160" w:line="288" w:lineRule="auto"/>
      <w:ind w:left="-425" w:right="-550" w:firstLine="0"/>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EPFns50Gb2o"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7X90/S+Bp5yUqkgKc9DxbQsGbA==">CgMxLjAyDmguYjdubTdlNnc2dDlnMg5oLjZna2M5Mjg3YjUxYzgAciExbms1T0p2U3RXTEtMZ1dHRnBfRHZXQ3Q3T1o0S2ladmE=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