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line="288" w:lineRule="auto"/>
        <w:jc w:val="center"/>
        <w:rPr>
          <w:rFonts w:ascii="Calibri" w:cs="Calibri" w:eastAsia="Calibri" w:hAnsi="Calibri"/>
          <w:b w:val="1"/>
          <w:bCs w:val="1"/>
          <w:sz w:val="42"/>
          <w:szCs w:val="42"/>
        </w:rPr>
      </w:pPr>
      <w:r w:rsidDel="00000000" w:rsidR="00000000" w:rsidRPr="00000000">
        <w:rPr>
          <w:rtl w:val="0"/>
        </w:rPr>
      </w:r>
    </w:p>
    <w:p w:rsidR="00000000" w:rsidDel="00000000" w:rsidP="00000000" w:rsidRDefault="00000000" w:rsidRPr="00000000" w14:paraId="00000002">
      <w:pPr>
        <w:widowControl w:val="0"/>
        <w:spacing w:after="240" w:before="240" w:line="288" w:lineRule="auto"/>
        <w:jc w:val="center"/>
        <w:rPr>
          <w:rFonts w:ascii="Calibri" w:cs="Calibri" w:eastAsia="Calibri" w:hAnsi="Calibri"/>
          <w:b w:val="1"/>
          <w:bCs w:val="1"/>
          <w:sz w:val="42"/>
          <w:szCs w:val="42"/>
        </w:rPr>
      </w:pPr>
      <w:r w:rsidDel="00000000" w:rsidR="00000000" w:rsidRPr="00000000">
        <w:rPr>
          <w:rFonts w:ascii="Calibri" w:cs="Calibri" w:eastAsia="Calibri" w:hAnsi="Calibri"/>
          <w:b w:val="1"/>
          <w:bCs w:val="1"/>
          <w:sz w:val="42"/>
          <w:szCs w:val="42"/>
          <w:rtl w:val="0"/>
        </w:rPr>
        <w:t xml:space="preserve">Consultia Business Travel refuerza su estrategia de talento con la incorporación de José Manuel Toledano como director de RR.HH.</w:t>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before="160" w:line="288" w:lineRule="auto"/>
        <w:ind w:right="16"/>
        <w:jc w:val="center"/>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04">
      <w:pPr>
        <w:widowControl w:val="0"/>
        <w:spacing w:after="240" w:before="240" w:line="288" w:lineRule="auto"/>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Madrid, 19 de diciembre de 2025</w:t>
      </w:r>
      <w:r w:rsidDel="00000000" w:rsidR="00000000" w:rsidRPr="00000000">
        <w:rPr>
          <w:rFonts w:ascii="Calibri" w:cs="Calibri" w:eastAsia="Calibri" w:hAnsi="Calibri"/>
          <w:sz w:val="24"/>
          <w:szCs w:val="24"/>
          <w:rtl w:val="0"/>
        </w:rPr>
        <w:t xml:space="preserve"> – </w:t>
      </w:r>
      <w:hyperlink r:id="rId7">
        <w:r w:rsidDel="00000000" w:rsidR="00000000" w:rsidRPr="00000000">
          <w:rPr>
            <w:rFonts w:ascii="Calibri" w:cs="Calibri" w:eastAsia="Calibri" w:hAnsi="Calibri"/>
            <w:b w:val="1"/>
            <w:bCs w:val="1"/>
            <w:color w:val="1155cc"/>
            <w:sz w:val="24"/>
            <w:szCs w:val="24"/>
            <w:u w:val="single"/>
            <w:rtl w:val="0"/>
          </w:rPr>
          <w:t xml:space="preserve">Consultia Business Travel</w:t>
        </w:r>
      </w:hyperlink>
      <w:r w:rsidDel="00000000" w:rsidR="00000000" w:rsidRPr="00000000">
        <w:rPr>
          <w:rFonts w:ascii="Calibri" w:cs="Calibri" w:eastAsia="Calibri" w:hAnsi="Calibri"/>
          <w:sz w:val="24"/>
          <w:szCs w:val="24"/>
          <w:rtl w:val="0"/>
        </w:rPr>
        <w:t xml:space="preserve">, la compañía especializada en la gestión integral de viajes corporativos, continúa reforzando su apuesta por el talento y el desarrollo organizativo con la incorporación de </w:t>
      </w:r>
      <w:r w:rsidDel="00000000" w:rsidR="00000000" w:rsidRPr="00000000">
        <w:rPr>
          <w:rFonts w:ascii="Calibri" w:cs="Calibri" w:eastAsia="Calibri" w:hAnsi="Calibri"/>
          <w:b w:val="1"/>
          <w:bCs w:val="1"/>
          <w:sz w:val="24"/>
          <w:szCs w:val="24"/>
          <w:rtl w:val="0"/>
        </w:rPr>
        <w:t xml:space="preserve">José Manuel Toledano</w:t>
      </w:r>
      <w:r w:rsidDel="00000000" w:rsidR="00000000" w:rsidRPr="00000000">
        <w:rPr>
          <w:rFonts w:ascii="Calibri" w:cs="Calibri" w:eastAsia="Calibri" w:hAnsi="Calibri"/>
          <w:sz w:val="24"/>
          <w:szCs w:val="24"/>
          <w:rtl w:val="0"/>
        </w:rPr>
        <w:t xml:space="preserve"> como nuevo director </w:t>
      </w:r>
      <w:r w:rsidDel="00000000" w:rsidR="00000000" w:rsidRPr="00000000">
        <w:rPr>
          <w:rFonts w:ascii="Calibri" w:cs="Calibri" w:eastAsia="Calibri" w:hAnsi="Calibri"/>
          <w:b w:val="1"/>
          <w:bCs w:val="1"/>
          <w:sz w:val="24"/>
          <w:szCs w:val="24"/>
          <w:rtl w:val="0"/>
        </w:rPr>
        <w:t xml:space="preserve">de Recursos Humanos de la empresa.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2657475</wp:posOffset>
            </wp:positionH>
            <wp:positionV relativeFrom="paragraph">
              <wp:posOffset>180975</wp:posOffset>
            </wp:positionV>
            <wp:extent cx="2907459" cy="3729355"/>
            <wp:effectExtent b="0" l="0" r="0" t="0"/>
            <wp:wrapSquare wrapText="bothSides" distB="114300" distT="114300" distL="114300" distR="114300"/>
            <wp:docPr id="56" name="image1.jpg"/>
            <a:graphic>
              <a:graphicData uri="http://schemas.openxmlformats.org/drawingml/2006/picture">
                <pic:pic>
                  <pic:nvPicPr>
                    <pic:cNvPr id="0" name="image1.jpg"/>
                    <pic:cNvPicPr preferRelativeResize="0"/>
                  </pic:nvPicPr>
                  <pic:blipFill>
                    <a:blip r:embed="rId8"/>
                    <a:srcRect b="0" l="2275" r="0" t="8580"/>
                    <a:stretch>
                      <a:fillRect/>
                    </a:stretch>
                  </pic:blipFill>
                  <pic:spPr>
                    <a:xfrm>
                      <a:off x="0" y="0"/>
                      <a:ext cx="2907459" cy="3729355"/>
                    </a:xfrm>
                    <a:prstGeom prst="rect"/>
                    <a:ln/>
                  </pic:spPr>
                </pic:pic>
              </a:graphicData>
            </a:graphic>
          </wp:anchor>
        </w:drawing>
      </w:r>
    </w:p>
    <w:p w:rsidR="00000000" w:rsidDel="00000000" w:rsidP="00000000" w:rsidRDefault="00000000" w:rsidRPr="00000000" w14:paraId="00000005">
      <w:pPr>
        <w:widowControl w:val="0"/>
        <w:spacing w:after="240" w:before="240" w:line="288"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 incorporación forma parte de la estrategia de crecimiento de la compañía que continúa reforzando su estructura y profesionalizando la gestión de personas para sostener y evolucionar su ritmo de desarrollo. Esta apuesta reafirma su compromiso por seguir liderando en innovación, escalar su presencia en nuevos mercados y seguir impulsando un modelo de gestión más eficiente, transparente y digital.</w:t>
      </w:r>
    </w:p>
    <w:p w:rsidR="00000000" w:rsidDel="00000000" w:rsidP="00000000" w:rsidRDefault="00000000" w:rsidRPr="00000000" w14:paraId="00000006">
      <w:pPr>
        <w:widowControl w:val="0"/>
        <w:spacing w:after="240" w:before="240" w:line="288"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Licenciado en </w:t>
      </w:r>
      <w:r w:rsidDel="00000000" w:rsidR="00000000" w:rsidRPr="00000000">
        <w:rPr>
          <w:rFonts w:ascii="Calibri" w:cs="Calibri" w:eastAsia="Calibri" w:hAnsi="Calibri"/>
          <w:b w:val="1"/>
          <w:bCs w:val="1"/>
          <w:sz w:val="24"/>
          <w:szCs w:val="24"/>
          <w:rtl w:val="0"/>
        </w:rPr>
        <w:t xml:space="preserve">Psicología Clínica</w:t>
      </w:r>
      <w:r w:rsidDel="00000000" w:rsidR="00000000" w:rsidRPr="00000000">
        <w:rPr>
          <w:rFonts w:ascii="Calibri" w:cs="Calibri" w:eastAsia="Calibri" w:hAnsi="Calibri"/>
          <w:sz w:val="24"/>
          <w:szCs w:val="24"/>
          <w:rtl w:val="0"/>
        </w:rPr>
        <w:t xml:space="preserve"> por la </w:t>
      </w:r>
      <w:r w:rsidDel="00000000" w:rsidR="00000000" w:rsidRPr="00000000">
        <w:rPr>
          <w:rFonts w:ascii="Calibri" w:cs="Calibri" w:eastAsia="Calibri" w:hAnsi="Calibri"/>
          <w:b w:val="1"/>
          <w:bCs w:val="1"/>
          <w:sz w:val="24"/>
          <w:szCs w:val="24"/>
          <w:rtl w:val="0"/>
        </w:rPr>
        <w:t xml:space="preserve">Universidad de Barcelona</w:t>
      </w:r>
      <w:r w:rsidDel="00000000" w:rsidR="00000000" w:rsidRPr="00000000">
        <w:rPr>
          <w:rFonts w:ascii="Calibri" w:cs="Calibri" w:eastAsia="Calibri" w:hAnsi="Calibri"/>
          <w:sz w:val="24"/>
          <w:szCs w:val="24"/>
          <w:rtl w:val="0"/>
        </w:rPr>
        <w:t xml:space="preserve">, Toledano cuenta con un máster en </w:t>
      </w:r>
      <w:r w:rsidDel="00000000" w:rsidR="00000000" w:rsidRPr="00000000">
        <w:rPr>
          <w:rFonts w:ascii="Calibri" w:cs="Calibri" w:eastAsia="Calibri" w:hAnsi="Calibri"/>
          <w:b w:val="1"/>
          <w:bCs w:val="1"/>
          <w:sz w:val="24"/>
          <w:szCs w:val="24"/>
          <w:rtl w:val="0"/>
        </w:rPr>
        <w:t xml:space="preserve">Desarrollo Organizacional</w:t>
      </w:r>
      <w:r w:rsidDel="00000000" w:rsidR="00000000" w:rsidRPr="00000000">
        <w:rPr>
          <w:rFonts w:ascii="Calibri" w:cs="Calibri" w:eastAsia="Calibri" w:hAnsi="Calibri"/>
          <w:sz w:val="24"/>
          <w:szCs w:val="24"/>
          <w:rtl w:val="0"/>
        </w:rPr>
        <w:t xml:space="preserve"> por el </w:t>
      </w:r>
      <w:r w:rsidDel="00000000" w:rsidR="00000000" w:rsidRPr="00000000">
        <w:rPr>
          <w:rFonts w:ascii="Calibri" w:cs="Calibri" w:eastAsia="Calibri" w:hAnsi="Calibri"/>
          <w:b w:val="1"/>
          <w:bCs w:val="1"/>
          <w:sz w:val="24"/>
          <w:szCs w:val="24"/>
          <w:rtl w:val="0"/>
        </w:rPr>
        <w:t xml:space="preserve">Colegio de Psicólogos de Barcelona</w:t>
      </w:r>
      <w:r w:rsidDel="00000000" w:rsidR="00000000" w:rsidRPr="00000000">
        <w:rPr>
          <w:rFonts w:ascii="Calibri" w:cs="Calibri" w:eastAsia="Calibri" w:hAnsi="Calibri"/>
          <w:sz w:val="24"/>
          <w:szCs w:val="24"/>
          <w:rtl w:val="0"/>
        </w:rPr>
        <w:t xml:space="preserve"> y el </w:t>
      </w:r>
      <w:r w:rsidDel="00000000" w:rsidR="00000000" w:rsidRPr="00000000">
        <w:rPr>
          <w:rFonts w:ascii="Calibri" w:cs="Calibri" w:eastAsia="Calibri" w:hAnsi="Calibri"/>
          <w:b w:val="1"/>
          <w:bCs w:val="1"/>
          <w:sz w:val="24"/>
          <w:szCs w:val="24"/>
          <w:rtl w:val="0"/>
        </w:rPr>
        <w:t xml:space="preserve">Instituto GR de Tel Aviv. </w:t>
      </w:r>
      <w:r w:rsidDel="00000000" w:rsidR="00000000" w:rsidRPr="00000000">
        <w:rPr>
          <w:rFonts w:ascii="Calibri" w:cs="Calibri" w:eastAsia="Calibri" w:hAnsi="Calibri"/>
          <w:sz w:val="24"/>
          <w:szCs w:val="24"/>
          <w:rtl w:val="0"/>
        </w:rPr>
        <w:t xml:space="preserve">Además, es practitioner en </w:t>
      </w:r>
      <w:r w:rsidDel="00000000" w:rsidR="00000000" w:rsidRPr="00000000">
        <w:rPr>
          <w:rFonts w:ascii="Calibri" w:cs="Calibri" w:eastAsia="Calibri" w:hAnsi="Calibri"/>
          <w:b w:val="1"/>
          <w:bCs w:val="1"/>
          <w:sz w:val="24"/>
          <w:szCs w:val="24"/>
          <w:rtl w:val="0"/>
        </w:rPr>
        <w:t xml:space="preserve">Programación Neurolingüística</w:t>
      </w:r>
      <w:r w:rsidDel="00000000" w:rsidR="00000000" w:rsidRPr="00000000">
        <w:rPr>
          <w:rFonts w:ascii="Calibri" w:cs="Calibri" w:eastAsia="Calibri" w:hAnsi="Calibri"/>
          <w:sz w:val="24"/>
          <w:szCs w:val="24"/>
          <w:rtl w:val="0"/>
        </w:rPr>
        <w:t xml:space="preserve"> y coach certificado por el </w:t>
      </w:r>
      <w:r w:rsidDel="00000000" w:rsidR="00000000" w:rsidRPr="00000000">
        <w:rPr>
          <w:rFonts w:ascii="Calibri" w:cs="Calibri" w:eastAsia="Calibri" w:hAnsi="Calibri"/>
          <w:b w:val="1"/>
          <w:bCs w:val="1"/>
          <w:sz w:val="24"/>
          <w:szCs w:val="24"/>
          <w:rtl w:val="0"/>
        </w:rPr>
        <w:t xml:space="preserve">C.T.I.</w:t>
      </w:r>
      <w:r w:rsidDel="00000000" w:rsidR="00000000" w:rsidRPr="00000000">
        <w:rPr>
          <w:rFonts w:ascii="Calibri" w:cs="Calibri" w:eastAsia="Calibri" w:hAnsi="Calibri"/>
          <w:sz w:val="24"/>
          <w:szCs w:val="24"/>
          <w:rtl w:val="0"/>
        </w:rPr>
        <w:t xml:space="preserve">, una combinación formativa que le permite integrar la visión clínica, la perspectiva humana y las herramientas de coaching para impulsar la evolución del capital humano.</w:t>
      </w:r>
    </w:p>
    <w:p w:rsidR="00000000" w:rsidDel="00000000" w:rsidP="00000000" w:rsidRDefault="00000000" w:rsidRPr="00000000" w14:paraId="00000007">
      <w:pPr>
        <w:widowControl w:val="0"/>
        <w:spacing w:after="240" w:before="240" w:line="288"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lo largo de su trayectoria profesional ha participado en proyectos de referencia en organizaciones como </w:t>
      </w:r>
      <w:r w:rsidDel="00000000" w:rsidR="00000000" w:rsidRPr="00000000">
        <w:rPr>
          <w:rFonts w:ascii="Calibri" w:cs="Calibri" w:eastAsia="Calibri" w:hAnsi="Calibri"/>
          <w:b w:val="1"/>
          <w:bCs w:val="1"/>
          <w:sz w:val="24"/>
          <w:szCs w:val="24"/>
          <w:rtl w:val="0"/>
        </w:rPr>
        <w:t xml:space="preserve">Danone, San Miguel, Mahou, Cespa, ACSA o Vueling</w:t>
      </w:r>
      <w:r w:rsidDel="00000000" w:rsidR="00000000" w:rsidRPr="00000000">
        <w:rPr>
          <w:rFonts w:ascii="Calibri" w:cs="Calibri" w:eastAsia="Calibri" w:hAnsi="Calibri"/>
          <w:sz w:val="24"/>
          <w:szCs w:val="24"/>
          <w:rtl w:val="0"/>
        </w:rPr>
        <w:t xml:space="preserve">, entre otras, acumulando una extensa experiencia en proyectos de desarrollo de personas,</w:t>
      </w:r>
      <w:r w:rsidDel="00000000" w:rsidR="00000000" w:rsidRPr="00000000">
        <w:rPr>
          <w:rFonts w:ascii="Calibri" w:cs="Calibri" w:eastAsia="Calibri" w:hAnsi="Calibri"/>
          <w:b w:val="1"/>
          <w:bCs w:val="1"/>
          <w:sz w:val="24"/>
          <w:szCs w:val="24"/>
          <w:rtl w:val="0"/>
        </w:rPr>
        <w:t xml:space="preserve"> gestión del talento y transformación cultural</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08">
      <w:pPr>
        <w:widowControl w:val="0"/>
        <w:spacing w:after="240" w:before="240" w:line="288" w:lineRule="auto"/>
        <w:jc w:val="both"/>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En su nuevo rol en Consultia Business Travel, Toledano trabajará de forma transversal con las distintas áreas de la organización, aportando una visión estratégica alineada con los valores corporativos y los objetivos de crecimiento a medio y largo plazo.</w:t>
      </w:r>
      <w:r w:rsidDel="00000000" w:rsidR="00000000" w:rsidRPr="00000000">
        <w:rPr>
          <w:rtl w:val="0"/>
        </w:rPr>
      </w:r>
    </w:p>
    <w:p w:rsidR="00000000" w:rsidDel="00000000" w:rsidP="00000000" w:rsidRDefault="00000000" w:rsidRPr="00000000" w14:paraId="00000009">
      <w:pPr>
        <w:widowControl w:val="0"/>
        <w:spacing w:after="240" w:before="240" w:line="288" w:lineRule="auto"/>
        <w:jc w:val="both"/>
        <w:rPr>
          <w:rFonts w:ascii="Calibri" w:cs="Calibri" w:eastAsia="Calibri" w:hAnsi="Calibri"/>
          <w:sz w:val="24"/>
          <w:szCs w:val="24"/>
        </w:rPr>
      </w:pPr>
      <w:r w:rsidDel="00000000" w:rsidR="00000000" w:rsidRPr="00000000">
        <w:rPr>
          <w:rFonts w:ascii="Calibri" w:cs="Calibri" w:eastAsia="Calibri" w:hAnsi="Calibri"/>
          <w:b w:val="1"/>
          <w:bCs w:val="1"/>
          <w:i w:val="1"/>
          <w:iCs w:val="1"/>
          <w:sz w:val="24"/>
          <w:szCs w:val="24"/>
          <w:rtl w:val="0"/>
        </w:rPr>
        <w:t xml:space="preserve">“</w:t>
      </w:r>
      <w:r w:rsidDel="00000000" w:rsidR="00000000" w:rsidRPr="00000000">
        <w:rPr>
          <w:rFonts w:ascii="Calibri" w:cs="Calibri" w:eastAsia="Calibri" w:hAnsi="Calibri"/>
          <w:i w:val="1"/>
          <w:iCs w:val="1"/>
          <w:sz w:val="24"/>
          <w:szCs w:val="24"/>
          <w:rtl w:val="0"/>
        </w:rPr>
        <w:t xml:space="preserve">Estamos muy satisfechos de dar la bienvenida a José Manuel a nuestro equipo. Su experiencia y liderazgo reforzarán nuestro enfoque en la profesionalización de la gestión del talento y en la consolidación de nuestro equipo humano”</w:t>
      </w:r>
      <w:r w:rsidDel="00000000" w:rsidR="00000000" w:rsidRPr="00000000">
        <w:rPr>
          <w:rFonts w:ascii="Calibri" w:cs="Calibri" w:eastAsia="Calibri" w:hAnsi="Calibri"/>
          <w:sz w:val="24"/>
          <w:szCs w:val="24"/>
          <w:rtl w:val="0"/>
        </w:rPr>
        <w:t xml:space="preserve">, afirma </w:t>
      </w:r>
      <w:r w:rsidDel="00000000" w:rsidR="00000000" w:rsidRPr="00000000">
        <w:rPr>
          <w:rFonts w:ascii="Calibri" w:cs="Calibri" w:eastAsia="Calibri" w:hAnsi="Calibri"/>
          <w:b w:val="1"/>
          <w:bCs w:val="1"/>
          <w:sz w:val="24"/>
          <w:szCs w:val="24"/>
          <w:rtl w:val="0"/>
        </w:rPr>
        <w:t xml:space="preserve">Juan Manuel Baixauli</w:t>
      </w:r>
      <w:r w:rsidDel="00000000" w:rsidR="00000000" w:rsidRPr="00000000">
        <w:rPr>
          <w:rFonts w:ascii="Calibri" w:cs="Calibri" w:eastAsia="Calibri" w:hAnsi="Calibri"/>
          <w:sz w:val="24"/>
          <w:szCs w:val="24"/>
          <w:rtl w:val="0"/>
        </w:rPr>
        <w:t xml:space="preserve">, CEO y fundador de Consultia Business Travel.</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after="0" w:before="160" w:line="288" w:lineRule="auto"/>
        <w:ind w:right="16"/>
        <w:jc w:val="both"/>
        <w:rPr>
          <w:rFonts w:ascii="Calibri" w:cs="Calibri" w:eastAsia="Calibri" w:hAnsi="Calibri"/>
        </w:rPr>
      </w:pPr>
      <w:bookmarkStart w:colFirst="0" w:colLast="0" w:name="_heading=h.virm2pc5p39h" w:id="0"/>
      <w:bookmarkEnd w:id="0"/>
      <w:r w:rsidDel="00000000" w:rsidR="00000000" w:rsidRPr="00000000">
        <w:rPr>
          <w:rtl w:val="0"/>
        </w:rPr>
      </w:r>
    </w:p>
    <w:p w:rsidR="00000000" w:rsidDel="00000000" w:rsidP="00000000" w:rsidRDefault="00000000" w:rsidRPr="00000000" w14:paraId="0000000B">
      <w:pPr>
        <w:spacing w:after="0" w:line="240" w:lineRule="auto"/>
        <w:ind w:right="-291"/>
        <w:jc w:val="both"/>
        <w:rPr>
          <w:rFonts w:ascii="Calibri" w:cs="Calibri" w:eastAsia="Calibri" w:hAnsi="Calibri"/>
          <w:b w:val="1"/>
          <w:bCs w:val="1"/>
          <w:sz w:val="20"/>
          <w:szCs w:val="20"/>
          <w:u w:val="single"/>
        </w:rPr>
      </w:pPr>
      <w:r w:rsidDel="00000000" w:rsidR="00000000" w:rsidRPr="00000000">
        <w:rPr>
          <w:rFonts w:ascii="Calibri" w:cs="Calibri" w:eastAsia="Calibri" w:hAnsi="Calibri"/>
          <w:b w:val="1"/>
          <w:bCs w:val="1"/>
          <w:sz w:val="20"/>
          <w:szCs w:val="20"/>
          <w:u w:val="single"/>
          <w:rtl w:val="0"/>
        </w:rPr>
        <w:t xml:space="preserve">Sobre Consultia Business Travel</w:t>
      </w:r>
    </w:p>
    <w:p w:rsidR="00000000" w:rsidDel="00000000" w:rsidP="00000000" w:rsidRDefault="00000000" w:rsidRPr="00000000" w14:paraId="0000000C">
      <w:pPr>
        <w:spacing w:after="0" w:line="240" w:lineRule="auto"/>
        <w:ind w:right="-291"/>
        <w:jc w:val="both"/>
        <w:rPr>
          <w:rFonts w:ascii="Calibri" w:cs="Calibri" w:eastAsia="Calibri" w:hAnsi="Calibri"/>
          <w:b w:val="1"/>
          <w:bCs w:val="1"/>
          <w:sz w:val="20"/>
          <w:szCs w:val="20"/>
          <w:u w:val="single"/>
        </w:rPr>
      </w:pPr>
      <w:r w:rsidDel="00000000" w:rsidR="00000000" w:rsidRPr="00000000">
        <w:rPr>
          <w:rtl w:val="0"/>
        </w:rPr>
      </w:r>
    </w:p>
    <w:p w:rsidR="00000000" w:rsidDel="00000000" w:rsidP="00000000" w:rsidRDefault="00000000" w:rsidRPr="00000000" w14:paraId="0000000D">
      <w:pPr>
        <w:spacing w:after="0" w:line="240" w:lineRule="auto"/>
        <w:ind w:right="9"/>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Consultia Business Travel® es una compañía española especialista en la gestión integral de los viajes de negocios (Travel Management Company). Gracias a Destinux®, su solución global diferenciada basada en un software en la nube con un servicio de asesoramiento personalizado (Personal Travel Assistant), ofrece una solución integral para la gestión de los viajes de empresa.  Además, Destinux es el primer SaaS del sector Business Travel en obtener la certificación ISO 27001, respaldando el compromiso con los más altos estándares de seguridad en la protección de datos personales.</w:t>
      </w:r>
    </w:p>
    <w:p w:rsidR="00000000" w:rsidDel="00000000" w:rsidP="00000000" w:rsidRDefault="00000000" w:rsidRPr="00000000" w14:paraId="0000000E">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 compañía, de capital español y fundada en 2010, cuenta actualmente con sedes en España y Portugal y presencia en 14 países. Consultia ha integrado en su potente sistema de gestión cerca de 3 millones de hoteles, 600.000 apartamentos, más de 600 compañías aéreas, 27 compañías de alquiler de coches distribuidas por todo el mundo, traslados privados en más de 160 países, trenes, barcos, taxis y VTC en más de 90 estados, lo que permite una conectividad online y eficiencia que destacan en el mercado de viajes de empresa. </w:t>
      </w:r>
    </w:p>
    <w:p w:rsidR="00000000" w:rsidDel="00000000" w:rsidP="00000000" w:rsidRDefault="00000000" w:rsidRPr="00000000" w14:paraId="0000000F">
      <w:pPr>
        <w:rPr>
          <w:rFonts w:ascii="Calibri" w:cs="Calibri" w:eastAsia="Calibri" w:hAnsi="Calibri"/>
          <w:b w:val="1"/>
          <w:bCs w:val="1"/>
          <w:color w:val="000000"/>
          <w:sz w:val="20"/>
          <w:szCs w:val="20"/>
          <w:u w:val="single"/>
        </w:rPr>
      </w:pPr>
      <w:r w:rsidDel="00000000" w:rsidR="00000000" w:rsidRPr="00000000">
        <w:rPr>
          <w:rFonts w:ascii="Calibri" w:cs="Calibri" w:eastAsia="Calibri" w:hAnsi="Calibri"/>
          <w:b w:val="1"/>
          <w:bCs w:val="1"/>
          <w:color w:val="000000"/>
          <w:sz w:val="20"/>
          <w:szCs w:val="20"/>
          <w:u w:val="single"/>
          <w:rtl w:val="0"/>
        </w:rPr>
        <w:t xml:space="preserve">CONTACTO </w:t>
      </w:r>
    </w:p>
    <w:p w:rsidR="00000000" w:rsidDel="00000000" w:rsidP="00000000" w:rsidRDefault="00000000" w:rsidRPr="00000000" w14:paraId="00000010">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Carlota Ramos</w:t>
      </w:r>
    </w:p>
    <w:p w:rsidR="00000000" w:rsidDel="00000000" w:rsidP="00000000" w:rsidRDefault="00000000" w:rsidRPr="00000000" w14:paraId="00000011">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Actitud de Comunicación </w:t>
      </w:r>
    </w:p>
    <w:p w:rsidR="00000000" w:rsidDel="00000000" w:rsidP="00000000" w:rsidRDefault="00000000" w:rsidRPr="00000000" w14:paraId="00000012">
      <w:pPr>
        <w:spacing w:after="0" w:lineRule="auto"/>
        <w:rPr>
          <w:rFonts w:ascii="Calibri" w:cs="Calibri" w:eastAsia="Calibri" w:hAnsi="Calibri"/>
          <w:color w:val="0000ff"/>
          <w:sz w:val="20"/>
          <w:szCs w:val="20"/>
          <w:u w:val="single"/>
        </w:rPr>
      </w:pPr>
      <w:r w:rsidDel="00000000" w:rsidR="00000000" w:rsidRPr="00000000">
        <w:rPr>
          <w:rFonts w:ascii="Calibri" w:cs="Calibri" w:eastAsia="Calibri" w:hAnsi="Calibri"/>
          <w:color w:val="0000ff"/>
          <w:sz w:val="20"/>
          <w:szCs w:val="20"/>
          <w:u w:val="single"/>
          <w:rtl w:val="0"/>
        </w:rPr>
        <w:t xml:space="preserve">carlota.ramos@actitud.es</w:t>
      </w:r>
    </w:p>
    <w:p w:rsidR="00000000" w:rsidDel="00000000" w:rsidP="00000000" w:rsidRDefault="00000000" w:rsidRPr="00000000" w14:paraId="00000013">
      <w:pPr>
        <w:spacing w:after="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Teléfono: 91 302 28 60</w:t>
      </w:r>
    </w:p>
    <w:p w:rsidR="00000000" w:rsidDel="00000000" w:rsidP="00000000" w:rsidRDefault="00000000" w:rsidRPr="00000000" w14:paraId="00000014">
      <w:pPr>
        <w:spacing w:after="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15">
      <w:pPr>
        <w:spacing w:after="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16">
      <w:pPr>
        <w:spacing w:after="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17">
      <w:pPr>
        <w:spacing w:after="0" w:lineRule="auto"/>
        <w:rPr>
          <w:rFonts w:ascii="Calibri" w:cs="Calibri" w:eastAsia="Calibri" w:hAnsi="Calibri"/>
          <w:sz w:val="16"/>
          <w:szCs w:val="16"/>
        </w:rPr>
      </w:pPr>
      <w:r w:rsidDel="00000000" w:rsidR="00000000" w:rsidRPr="00000000">
        <w:rPr>
          <w:rtl w:val="0"/>
        </w:rPr>
      </w:r>
    </w:p>
    <w:sectPr>
      <w:headerReference r:id="rId9"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spacing w:after="160" w:line="288" w:lineRule="auto"/>
      <w:ind w:left="-425" w:right="-550" w:firstLine="0"/>
      <w:jc w:val="center"/>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3819525</wp:posOffset>
          </wp:positionH>
          <wp:positionV relativeFrom="paragraph">
            <wp:posOffset>-226044</wp:posOffset>
          </wp:positionV>
          <wp:extent cx="2391728" cy="675384"/>
          <wp:effectExtent b="0" l="0" r="0" t="0"/>
          <wp:wrapNone/>
          <wp:docPr id="5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391728" cy="67538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widowControl w:val="0"/>
      <w:spacing w:after="0" w:before="160" w:line="240" w:lineRule="auto"/>
      <w:ind w:left="101" w:right="113"/>
      <w:jc w:val="both"/>
    </w:pPr>
    <w:rPr>
      <w:rFonts w:ascii="Arial" w:cs="Arial" w:eastAsia="Arial" w:hAnsi="Arial"/>
      <w:sz w:val="20"/>
      <w:szCs w:val="20"/>
    </w:rPr>
  </w:style>
  <w:style w:type="paragraph" w:styleId="Heading2">
    <w:name w:val="heading 2"/>
    <w:basedOn w:val="Normal"/>
    <w:next w:val="Normal"/>
    <w:pPr>
      <w:widowControl w:val="0"/>
      <w:spacing w:after="0" w:line="240" w:lineRule="auto"/>
      <w:ind w:left="101"/>
      <w:jc w:val="both"/>
    </w:pPr>
    <w:rPr>
      <w:rFonts w:ascii="Tahoma" w:cs="Tahoma" w:eastAsia="Tahoma" w:hAnsi="Tahoma"/>
      <w:b w:val="1"/>
      <w:bCs w:val="1"/>
      <w:sz w:val="18"/>
      <w:szCs w:val="18"/>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widowControl w:val="0"/>
      <w:spacing w:after="0" w:before="91" w:line="240" w:lineRule="auto"/>
      <w:ind w:left="627" w:right="640"/>
      <w:jc w:val="center"/>
    </w:pPr>
    <w:rPr>
      <w:rFonts w:ascii="Arial" w:cs="Arial" w:eastAsia="Arial" w:hAnsi="Arial"/>
      <w:b w:val="1"/>
      <w:bCs w:val="1"/>
      <w:sz w:val="28"/>
      <w:szCs w:val="2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TableNormal2" w:customStyle="1">
    <w:name w:val="TableNormal"/>
    <w:tblPr>
      <w:tblCellMar>
        <w:top w:w="100.0" w:type="dxa"/>
        <w:left w:w="100.0" w:type="dxa"/>
        <w:bottom w:w="100.0" w:type="dxa"/>
        <w:right w:w="100.0" w:type="dxa"/>
      </w:tblCellMar>
    </w:tblPr>
  </w:style>
  <w:style w:type="table" w:styleId="TableNormal3" w:customStyle="1">
    <w:name w:val="TableNormal"/>
    <w:tblPr>
      <w:tblCellMar>
        <w:top w:w="0.0" w:type="dxa"/>
        <w:left w:w="0.0" w:type="dxa"/>
        <w:bottom w:w="0.0" w:type="dxa"/>
        <w:right w:w="0.0" w:type="dxa"/>
      </w:tblCellMar>
    </w:tblPr>
  </w:style>
  <w:style w:type="table" w:styleId="TableNormal4" w:customStyle="1">
    <w:name w:val="TableNormal"/>
    <w:tblPr>
      <w:tblCellMar>
        <w:top w:w="0.0" w:type="dxa"/>
        <w:left w:w="0.0" w:type="dxa"/>
        <w:bottom w:w="0.0" w:type="dxa"/>
        <w:right w:w="0.0" w:type="dxa"/>
      </w:tblCellMar>
    </w:tblPr>
  </w:style>
  <w:style w:type="table" w:styleId="TableNormal5" w:customStyle="1">
    <w:name w:val="TableNormal"/>
    <w:tblPr>
      <w:tblCellMar>
        <w:top w:w="0.0" w:type="dxa"/>
        <w:left w:w="0.0" w:type="dxa"/>
        <w:bottom w:w="0.0" w:type="dxa"/>
        <w:right w:w="0.0" w:type="dxa"/>
      </w:tblCellMar>
    </w:tblPr>
  </w:style>
  <w:style w:type="table" w:styleId="TableNormal6" w:customStyle="1">
    <w:name w:val="TableNormal"/>
    <w:tblPr>
      <w:tblCellMar>
        <w:top w:w="0.0" w:type="dxa"/>
        <w:left w:w="0.0" w:type="dxa"/>
        <w:bottom w:w="0.0" w:type="dxa"/>
        <w:right w:w="0.0" w:type="dxa"/>
      </w:tblCellMar>
    </w:tblPr>
  </w:style>
  <w:style w:type="table" w:styleId="TableNormal7" w:customStyle="1">
    <w:name w:val="TableNormal"/>
    <w:tblPr>
      <w:tblCellMar>
        <w:top w:w="0.0" w:type="dxa"/>
        <w:left w:w="0.0" w:type="dxa"/>
        <w:bottom w:w="0.0" w:type="dxa"/>
        <w:right w:w="0.0" w:type="dxa"/>
      </w:tblCellMar>
    </w:tblPr>
  </w:style>
  <w:style w:type="table" w:styleId="TableNormal8" w:customStyle="1">
    <w:name w:val="TableNormal"/>
    <w:tblPr>
      <w:tblCellMar>
        <w:top w:w="0.0" w:type="dxa"/>
        <w:left w:w="0.0" w:type="dxa"/>
        <w:bottom w:w="0.0" w:type="dxa"/>
        <w:right w:w="0.0" w:type="dxa"/>
      </w:tblCellMar>
    </w:tblPr>
  </w:style>
  <w:style w:type="table" w:styleId="TableNormal9" w:customStyle="1">
    <w:name w:val="Table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uiPriority w:val="1"/>
    <w:rsid w:val="00F86CB5"/>
    <w:rPr>
      <w:rFonts w:ascii="Arial MT" w:cs="Arial MT" w:eastAsia="Arial MT" w:hAnsi="Arial MT"/>
      <w:sz w:val="20"/>
      <w:szCs w:val="20"/>
    </w:rPr>
  </w:style>
  <w:style w:type="character" w:styleId="Ttulo2Car" w:customStyle="1">
    <w:name w:val="Título 2 Car"/>
    <w:basedOn w:val="Fuentedeprrafopredeter"/>
    <w:uiPriority w:val="1"/>
    <w:rsid w:val="00F86CB5"/>
    <w:rPr>
      <w:rFonts w:ascii="Tahoma" w:cs="Tahoma" w:eastAsia="Tahoma" w:hAnsi="Tahoma"/>
      <w:b w:val="1"/>
      <w:bCs w:val="1"/>
      <w:sz w:val="18"/>
      <w:szCs w:val="18"/>
    </w:rPr>
  </w:style>
  <w:style w:type="paragraph" w:styleId="Textoindependiente">
    <w:name w:val="Body Text"/>
    <w:basedOn w:val="Normal"/>
    <w:link w:val="TextoindependienteCar"/>
    <w:uiPriority w:val="1"/>
    <w:qFormat w:val="1"/>
    <w:rsid w:val="00F86CB5"/>
    <w:pPr>
      <w:widowControl w:val="0"/>
      <w:autoSpaceDE w:val="0"/>
      <w:autoSpaceDN w:val="0"/>
      <w:spacing w:after="0" w:line="240" w:lineRule="auto"/>
    </w:pPr>
    <w:rPr>
      <w:rFonts w:ascii="Arial MT" w:cs="Arial MT" w:eastAsia="Arial MT" w:hAnsi="Arial MT"/>
      <w:sz w:val="18"/>
      <w:szCs w:val="18"/>
    </w:rPr>
  </w:style>
  <w:style w:type="character" w:styleId="TextoindependienteCar" w:customStyle="1">
    <w:name w:val="Texto independiente Car"/>
    <w:basedOn w:val="Fuentedeprrafopredeter"/>
    <w:link w:val="Textoindependiente"/>
    <w:uiPriority w:val="1"/>
    <w:rsid w:val="00F86CB5"/>
    <w:rPr>
      <w:rFonts w:ascii="Arial MT" w:cs="Arial MT" w:eastAsia="Arial MT" w:hAnsi="Arial MT"/>
      <w:sz w:val="18"/>
      <w:szCs w:val="18"/>
    </w:rPr>
  </w:style>
  <w:style w:type="character" w:styleId="TtuloCar" w:customStyle="1">
    <w:name w:val="Título Car"/>
    <w:basedOn w:val="Fuentedeprrafopredeter"/>
    <w:uiPriority w:val="1"/>
    <w:rsid w:val="00F86CB5"/>
    <w:rPr>
      <w:rFonts w:ascii="Arial" w:cs="Arial" w:eastAsia="Arial" w:hAnsi="Arial"/>
      <w:b w:val="1"/>
      <w:bCs w:val="1"/>
      <w:sz w:val="28"/>
      <w:szCs w:val="28"/>
    </w:rPr>
  </w:style>
  <w:style w:type="paragraph" w:styleId="Prrafodelista">
    <w:name w:val="List Paragraph"/>
    <w:basedOn w:val="Normal"/>
    <w:uiPriority w:val="1"/>
    <w:qFormat w:val="1"/>
    <w:rsid w:val="00F86CB5"/>
    <w:pPr>
      <w:widowControl w:val="0"/>
      <w:autoSpaceDE w:val="0"/>
      <w:autoSpaceDN w:val="0"/>
      <w:spacing w:after="0" w:line="240" w:lineRule="auto"/>
    </w:pPr>
    <w:rPr>
      <w:rFonts w:ascii="Arial MT" w:cs="Arial MT" w:eastAsia="Arial MT" w:hAnsi="Arial MT"/>
    </w:rPr>
  </w:style>
  <w:style w:type="paragraph" w:styleId="Encabezado">
    <w:name w:val="header"/>
    <w:basedOn w:val="Normal"/>
    <w:link w:val="EncabezadoCar"/>
    <w:uiPriority w:val="99"/>
    <w:unhideWhenUsed w:val="1"/>
    <w:rsid w:val="00F86CB5"/>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F86CB5"/>
  </w:style>
  <w:style w:type="paragraph" w:styleId="Piedepgina">
    <w:name w:val="footer"/>
    <w:basedOn w:val="Normal"/>
    <w:link w:val="PiedepginaCar"/>
    <w:uiPriority w:val="99"/>
    <w:unhideWhenUsed w:val="1"/>
    <w:rsid w:val="00F86CB5"/>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F86CB5"/>
  </w:style>
  <w:style w:type="paragraph" w:styleId="Revisin">
    <w:name w:val="Revision"/>
    <w:hidden w:val="1"/>
    <w:uiPriority w:val="99"/>
    <w:semiHidden w:val="1"/>
    <w:rsid w:val="00DF6E8C"/>
    <w:pPr>
      <w:spacing w:after="0" w:line="240" w:lineRule="auto"/>
    </w:pPr>
  </w:style>
  <w:style w:type="character" w:styleId="Refdecomentario">
    <w:name w:val="annotation reference"/>
    <w:basedOn w:val="Fuentedeprrafopredeter"/>
    <w:uiPriority w:val="99"/>
    <w:semiHidden w:val="1"/>
    <w:unhideWhenUsed w:val="1"/>
    <w:rsid w:val="004C3468"/>
    <w:rPr>
      <w:sz w:val="16"/>
      <w:szCs w:val="16"/>
    </w:rPr>
  </w:style>
  <w:style w:type="paragraph" w:styleId="Textocomentario">
    <w:name w:val="annotation text"/>
    <w:basedOn w:val="Normal"/>
    <w:link w:val="TextocomentarioCar"/>
    <w:uiPriority w:val="99"/>
    <w:semiHidden w:val="1"/>
    <w:unhideWhenUsed w:val="1"/>
    <w:rsid w:val="004C3468"/>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4C3468"/>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4C3468"/>
    <w:rPr>
      <w:b w:val="1"/>
      <w:bCs w:val="1"/>
    </w:rPr>
  </w:style>
  <w:style w:type="character" w:styleId="AsuntodelcomentarioCar" w:customStyle="1">
    <w:name w:val="Asunto del comentario Car"/>
    <w:basedOn w:val="TextocomentarioCar"/>
    <w:link w:val="Asuntodelcomentario"/>
    <w:uiPriority w:val="99"/>
    <w:semiHidden w:val="1"/>
    <w:rsid w:val="004C3468"/>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consultiatravel.es/"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MKR1gT+4r+ilA5JgbwUFXRRPKQ==">CgMxLjAyDmgudmlybTJwYzVwMzloOAByITFRaXRnQktvYVFYZzVfWFpEcXRNdDE2NnMtdkFsbGhhNA==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2025-12-19T10:39:00Z</dcterms:created>
  <dc:creator>ACTITUD</dc:creator>
</cp:coreProperties>
</file>