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i w:val="1"/>
          <w:rtl w:val="0"/>
        </w:rPr>
        <w:t xml:space="preserve">La scaleup española especializada en la gestión integral y asesoramiento de viajes de negocios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jc w:val="center"/>
        <w:rPr>
          <w:b w:val="1"/>
          <w:sz w:val="32"/>
          <w:szCs w:val="32"/>
        </w:rPr>
      </w:pPr>
      <w:bookmarkStart w:colFirst="0" w:colLast="0" w:name="_heading=h.gjdgxs" w:id="0"/>
      <w:bookmarkEnd w:id="0"/>
      <w:r w:rsidDel="00000000" w:rsidR="00000000" w:rsidRPr="00000000">
        <w:rPr>
          <w:sz w:val="18"/>
          <w:szCs w:val="18"/>
          <w:rtl w:val="0"/>
        </w:rPr>
        <w:t xml:space="preserve">     </w:t>
      </w:r>
      <w:r w:rsidDel="00000000" w:rsidR="00000000" w:rsidRPr="00000000">
        <w:rPr>
          <w:b w:val="1"/>
          <w:sz w:val="32"/>
          <w:szCs w:val="32"/>
          <w:rtl w:val="0"/>
        </w:rPr>
        <w:t xml:space="preserve"> Consultia Business Travel democratiza Destinux para que las empresas puedan disfrutar de la última tecnología aplicada a los viajes corporativos ahorrando </w:t>
      </w:r>
      <w:r w:rsidDel="00000000" w:rsidR="00000000" w:rsidRPr="00000000">
        <w:rPr>
          <w:sz w:val="18"/>
          <w:szCs w:val="18"/>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ind w:left="720" w:hanging="360"/>
        <w:rPr>
          <w:b w:val="1"/>
          <w:i w:val="1"/>
        </w:rPr>
      </w:pPr>
      <w:r w:rsidDel="00000000" w:rsidR="00000000" w:rsidRPr="00000000">
        <w:rPr>
          <w:b w:val="1"/>
          <w:rtl w:val="0"/>
        </w:rPr>
        <w:t xml:space="preserve">Dentro de su nueva estrategia para facilitar el acceso a Destinux de nuevos clientes, la compañía simplifica su oferta de producto: Freemium y Premium</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360" w:firstLine="0"/>
        <w:rPr>
          <w:b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Freemium es la versión gratuita de Destinux que permite que cualquier empresa pueda acceder a los servicios básicos sin costes de suscripción, con la que la compañía busca cubrir las necesidades de un mercado de más de 3.000 millones de euros en gastos de viaje de empresa solo en España</w:t>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Premium es la versión de pago de Destinux que ofrece servicios innovadores a un precio muy competitivo</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360" w:firstLine="0"/>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rPr/>
      </w:pPr>
      <w:bookmarkStart w:colFirst="0" w:colLast="0" w:name="_heading=h.30j0zll" w:id="1"/>
      <w:bookmarkEnd w:id="1"/>
      <w:r w:rsidDel="00000000" w:rsidR="00000000" w:rsidRPr="00000000">
        <w:rPr>
          <w:b w:val="1"/>
          <w:rtl w:val="0"/>
        </w:rPr>
        <w:t xml:space="preserve">Madrid, 19 de septiembre de 2023.- </w:t>
      </w:r>
      <w:hyperlink r:id="rId7">
        <w:r w:rsidDel="00000000" w:rsidR="00000000" w:rsidRPr="00000000">
          <w:rPr>
            <w:b w:val="1"/>
            <w:color w:val="1155cc"/>
            <w:u w:val="single"/>
            <w:rtl w:val="0"/>
          </w:rPr>
          <w:t xml:space="preserve">C</w:t>
        </w:r>
      </w:hyperlink>
      <w:hyperlink r:id="rId8">
        <w:r w:rsidDel="00000000" w:rsidR="00000000" w:rsidRPr="00000000">
          <w:rPr>
            <w:color w:val="1155cc"/>
            <w:u w:val="single"/>
            <w:rtl w:val="0"/>
          </w:rPr>
          <w:t xml:space="preserve">onsultia Business Travel</w:t>
        </w:r>
      </w:hyperlink>
      <w:r w:rsidDel="00000000" w:rsidR="00000000" w:rsidRPr="00000000">
        <w:rPr>
          <w:rtl w:val="0"/>
        </w:rPr>
        <w:t xml:space="preserve">, compañía española especializada en la gestión integral de viajes de negocio, simplifica su producto Destinux y pone a disposición de sus clientes ofertas paquetizadas en función del presupuesto de viajes corporativos como parte de su estrategia para democratizar su tecnología Destinux. Con esta nueva propuesta, Consultia hace posible que cualquier empresa pueda mejorar su experiencia en la gestión de viajes corporativos y ahorrar a la vez.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La compañía </w:t>
      </w:r>
      <w:r w:rsidDel="00000000" w:rsidR="00000000" w:rsidRPr="00000000">
        <w:rPr>
          <w:b w:val="1"/>
          <w:rtl w:val="0"/>
        </w:rPr>
        <w:t xml:space="preserve">simplifica así su oferta pasando de seis tipos de usuarios a solo dos,</w:t>
      </w:r>
      <w:r w:rsidDel="00000000" w:rsidR="00000000" w:rsidRPr="00000000">
        <w:rPr>
          <w:b w:val="1"/>
          <w:i w:val="1"/>
          <w:rtl w:val="0"/>
        </w:rPr>
        <w:t xml:space="preserve"> Freemium </w:t>
      </w:r>
      <w:r w:rsidDel="00000000" w:rsidR="00000000" w:rsidRPr="00000000">
        <w:rPr>
          <w:b w:val="1"/>
          <w:rtl w:val="0"/>
        </w:rPr>
        <w:t xml:space="preserve">y </w:t>
      </w:r>
      <w:r w:rsidDel="00000000" w:rsidR="00000000" w:rsidRPr="00000000">
        <w:rPr>
          <w:b w:val="1"/>
          <w:i w:val="1"/>
          <w:rtl w:val="0"/>
        </w:rPr>
        <w:t xml:space="preserve">Premium</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Según un estudio realizado por GEBTA, </w:t>
      </w:r>
      <w:r w:rsidDel="00000000" w:rsidR="00000000" w:rsidRPr="00000000">
        <w:rPr>
          <w:b w:val="1"/>
          <w:rtl w:val="0"/>
        </w:rPr>
        <w:t xml:space="preserve">más del 30% del mercado español de viajes de empresa es desestructurado</w:t>
      </w:r>
      <w:r w:rsidDel="00000000" w:rsidR="00000000" w:rsidRPr="00000000">
        <w:rPr>
          <w:rtl w:val="0"/>
        </w:rPr>
        <w:t xml:space="preserve">, es decir, no trabaja con ninguna agencia en concreto, sino que lo gestionan internamente, lo que les supone una inversión de tiempo y recursos normalmente poco rentable.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En este contexto, la versión de </w:t>
      </w:r>
      <w:r w:rsidDel="00000000" w:rsidR="00000000" w:rsidRPr="00000000">
        <w:rPr>
          <w:b w:val="1"/>
          <w:rtl w:val="0"/>
        </w:rPr>
        <w:t xml:space="preserve">Destinux Freemium</w:t>
      </w:r>
      <w:r w:rsidDel="00000000" w:rsidR="00000000" w:rsidRPr="00000000">
        <w:rPr>
          <w:rtl w:val="0"/>
        </w:rPr>
        <w:t xml:space="preserve">, nace con el objetivo de dar respuesta a las necesidades de un segmento de mercado que, según el análisis de GEBTA, </w:t>
      </w:r>
      <w:r w:rsidDel="00000000" w:rsidR="00000000" w:rsidRPr="00000000">
        <w:rPr>
          <w:b w:val="1"/>
          <w:rtl w:val="0"/>
        </w:rPr>
        <w:t xml:space="preserve">cuenta con un potencial de alrededor de 3.000 millones de euros en gastos en viajes de empresa solo en España</w:t>
      </w:r>
      <w:r w:rsidDel="00000000" w:rsidR="00000000" w:rsidRPr="00000000">
        <w:rPr>
          <w:rtl w:val="0"/>
        </w:rPr>
        <w:t xml:space="preserve">.  El nuevo producto permite que cualquier empresa o autónomo pueda darse de alta introduciendo unos datos iniciales de registro y empezar a utilizar los servicios básicos de Destinux de forma gratuita.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El producto Destinux Freemium incluye: acceso gratis al módulo de reservas de Destinux sin necesidad de contratar un paquete de suscripción anual, una factura por pedido, alta de 5 usuarios como máximo y un email de soporte para incidencias.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Por otro lado, está</w:t>
      </w:r>
      <w:r w:rsidDel="00000000" w:rsidR="00000000" w:rsidRPr="00000000">
        <w:rPr>
          <w:b w:val="1"/>
          <w:rtl w:val="0"/>
        </w:rPr>
        <w:t xml:space="preserve"> Destinux Premium, </w:t>
      </w:r>
      <w:r w:rsidDel="00000000" w:rsidR="00000000" w:rsidRPr="00000000">
        <w:rPr>
          <w:rtl w:val="0"/>
        </w:rPr>
        <w:t xml:space="preserve">con el que Consultia Business Travel permitirá a clientes contratar su servicio </w:t>
      </w:r>
      <w:r w:rsidDel="00000000" w:rsidR="00000000" w:rsidRPr="00000000">
        <w:rPr>
          <w:b w:val="1"/>
          <w:rtl w:val="0"/>
        </w:rPr>
        <w:t xml:space="preserve">Premium desde 49 euros mensuale</w:t>
      </w:r>
      <w:r w:rsidDel="00000000" w:rsidR="00000000" w:rsidRPr="00000000">
        <w:rPr>
          <w:rtl w:val="0"/>
        </w:rPr>
        <w:t xml:space="preserve">s en el caso de empresas con un presupuesto inferior a 40k euros anuales en viajes corporativos. Esta versión, está pensada para empresas de todo el mundo que necesiten digitalizar la gestión de sus viajes corporativos sin renunciar al servicio personalizado de una atención humana en el caso de que sea necesario, lo que les aportará tranquilidad, seguridad, satisfacción y ahorros significativos a las empresas, en un mercado de más de un trillón de dólares a nivel mundial.</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De este modo, </w:t>
      </w:r>
      <w:r w:rsidDel="00000000" w:rsidR="00000000" w:rsidRPr="00000000">
        <w:rPr>
          <w:b w:val="1"/>
          <w:rtl w:val="0"/>
        </w:rPr>
        <w:t xml:space="preserve">Destinux Premium</w:t>
      </w:r>
      <w:r w:rsidDel="00000000" w:rsidR="00000000" w:rsidRPr="00000000">
        <w:rPr>
          <w:rtl w:val="0"/>
        </w:rPr>
        <w:t xml:space="preserve"> se simplifica, pasando de tres opciones de pago, tal y como estaba hasta ahora, a solo una opción a partir de ahora. Esta </w:t>
      </w:r>
      <w:r w:rsidDel="00000000" w:rsidR="00000000" w:rsidRPr="00000000">
        <w:rPr>
          <w:b w:val="1"/>
          <w:rtl w:val="0"/>
        </w:rPr>
        <w:t xml:space="preserve">versión Premium</w:t>
      </w:r>
      <w:r w:rsidDel="00000000" w:rsidR="00000000" w:rsidRPr="00000000">
        <w:rPr>
          <w:rtl w:val="0"/>
        </w:rPr>
        <w:t xml:space="preserve"> incluye: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2"/>
        </w:numPr>
        <w:ind w:left="720" w:hanging="360"/>
        <w:rPr>
          <w:sz w:val="20"/>
          <w:szCs w:val="20"/>
        </w:rPr>
      </w:pPr>
      <w:r w:rsidDel="00000000" w:rsidR="00000000" w:rsidRPr="00000000">
        <w:rPr>
          <w:rtl w:val="0"/>
        </w:rPr>
        <w:t xml:space="preserve">Asistencia personalizada</w:t>
      </w:r>
      <w:r w:rsidDel="00000000" w:rsidR="00000000" w:rsidRPr="00000000">
        <w:rPr>
          <w:rtl w:val="0"/>
        </w:rPr>
      </w:r>
    </w:p>
    <w:p w:rsidR="00000000" w:rsidDel="00000000" w:rsidP="00000000" w:rsidRDefault="00000000" w:rsidRPr="00000000" w14:paraId="0000001B">
      <w:pPr>
        <w:numPr>
          <w:ilvl w:val="0"/>
          <w:numId w:val="2"/>
        </w:numPr>
        <w:ind w:left="720" w:hanging="360"/>
        <w:rPr>
          <w:sz w:val="20"/>
          <w:szCs w:val="20"/>
        </w:rPr>
      </w:pPr>
      <w:r w:rsidDel="00000000" w:rsidR="00000000" w:rsidRPr="00000000">
        <w:rPr>
          <w:rtl w:val="0"/>
        </w:rPr>
        <w:t xml:space="preserve">Política de viajes bien implementada</w:t>
      </w:r>
      <w:r w:rsidDel="00000000" w:rsidR="00000000" w:rsidRPr="00000000">
        <w:rPr>
          <w:rtl w:val="0"/>
        </w:rPr>
      </w:r>
    </w:p>
    <w:p w:rsidR="00000000" w:rsidDel="00000000" w:rsidP="00000000" w:rsidRDefault="00000000" w:rsidRPr="00000000" w14:paraId="0000001C">
      <w:pPr>
        <w:numPr>
          <w:ilvl w:val="0"/>
          <w:numId w:val="2"/>
        </w:numPr>
        <w:ind w:left="720" w:hanging="360"/>
        <w:rPr>
          <w:sz w:val="20"/>
          <w:szCs w:val="20"/>
        </w:rPr>
      </w:pPr>
      <w:r w:rsidDel="00000000" w:rsidR="00000000" w:rsidRPr="00000000">
        <w:rPr>
          <w:rtl w:val="0"/>
        </w:rPr>
        <w:t xml:space="preserve">Automatización aprobación/autorizaciones</w:t>
      </w:r>
      <w:r w:rsidDel="00000000" w:rsidR="00000000" w:rsidRPr="00000000">
        <w:rPr>
          <w:rtl w:val="0"/>
        </w:rPr>
      </w:r>
    </w:p>
    <w:p w:rsidR="00000000" w:rsidDel="00000000" w:rsidP="00000000" w:rsidRDefault="00000000" w:rsidRPr="00000000" w14:paraId="0000001D">
      <w:pPr>
        <w:numPr>
          <w:ilvl w:val="0"/>
          <w:numId w:val="2"/>
        </w:numPr>
        <w:ind w:left="720" w:hanging="360"/>
        <w:rPr>
          <w:sz w:val="20"/>
          <w:szCs w:val="20"/>
        </w:rPr>
      </w:pPr>
      <w:r w:rsidDel="00000000" w:rsidR="00000000" w:rsidRPr="00000000">
        <w:rPr>
          <w:rtl w:val="0"/>
        </w:rPr>
        <w:t xml:space="preserve">Asignación gastos a centros de costes o departamentos específicos </w:t>
      </w:r>
      <w:r w:rsidDel="00000000" w:rsidR="00000000" w:rsidRPr="00000000">
        <w:rPr>
          <w:rtl w:val="0"/>
        </w:rPr>
      </w:r>
    </w:p>
    <w:p w:rsidR="00000000" w:rsidDel="00000000" w:rsidP="00000000" w:rsidRDefault="00000000" w:rsidRPr="00000000" w14:paraId="0000001E">
      <w:pPr>
        <w:numPr>
          <w:ilvl w:val="0"/>
          <w:numId w:val="2"/>
        </w:numPr>
        <w:ind w:left="720" w:hanging="360"/>
        <w:rPr>
          <w:sz w:val="20"/>
          <w:szCs w:val="20"/>
        </w:rPr>
      </w:pPr>
      <w:r w:rsidDel="00000000" w:rsidR="00000000" w:rsidRPr="00000000">
        <w:rPr>
          <w:rtl w:val="0"/>
        </w:rPr>
        <w:t xml:space="preserve">Asignación presupuestal por departamentos/ personas</w:t>
      </w:r>
      <w:r w:rsidDel="00000000" w:rsidR="00000000" w:rsidRPr="00000000">
        <w:rPr>
          <w:rtl w:val="0"/>
        </w:rPr>
      </w:r>
    </w:p>
    <w:p w:rsidR="00000000" w:rsidDel="00000000" w:rsidP="00000000" w:rsidRDefault="00000000" w:rsidRPr="00000000" w14:paraId="0000001F">
      <w:pPr>
        <w:numPr>
          <w:ilvl w:val="0"/>
          <w:numId w:val="2"/>
        </w:numPr>
        <w:ind w:left="720" w:hanging="360"/>
        <w:rPr>
          <w:sz w:val="20"/>
          <w:szCs w:val="20"/>
        </w:rPr>
      </w:pPr>
      <w:r w:rsidDel="00000000" w:rsidR="00000000" w:rsidRPr="00000000">
        <w:rPr>
          <w:rtl w:val="0"/>
        </w:rPr>
        <w:t xml:space="preserve">Conciliación de tarjetas de fidelización</w:t>
      </w:r>
      <w:r w:rsidDel="00000000" w:rsidR="00000000" w:rsidRPr="00000000">
        <w:rPr>
          <w:rtl w:val="0"/>
        </w:rPr>
      </w:r>
    </w:p>
    <w:p w:rsidR="00000000" w:rsidDel="00000000" w:rsidP="00000000" w:rsidRDefault="00000000" w:rsidRPr="00000000" w14:paraId="00000020">
      <w:pPr>
        <w:numPr>
          <w:ilvl w:val="0"/>
          <w:numId w:val="2"/>
        </w:numPr>
        <w:ind w:left="720" w:hanging="360"/>
        <w:rPr>
          <w:sz w:val="20"/>
          <w:szCs w:val="20"/>
        </w:rPr>
      </w:pPr>
      <w:r w:rsidDel="00000000" w:rsidR="00000000" w:rsidRPr="00000000">
        <w:rPr>
          <w:rtl w:val="0"/>
        </w:rPr>
        <w:t xml:space="preserve">Información y documentación online 24 horas los 365 días del año</w:t>
      </w:r>
      <w:r w:rsidDel="00000000" w:rsidR="00000000" w:rsidRPr="00000000">
        <w:rPr>
          <w:rtl w:val="0"/>
        </w:rPr>
      </w:r>
    </w:p>
    <w:p w:rsidR="00000000" w:rsidDel="00000000" w:rsidP="00000000" w:rsidRDefault="00000000" w:rsidRPr="00000000" w14:paraId="00000021">
      <w:pPr>
        <w:numPr>
          <w:ilvl w:val="0"/>
          <w:numId w:val="2"/>
        </w:numPr>
        <w:ind w:left="720" w:hanging="360"/>
        <w:rPr>
          <w:sz w:val="20"/>
          <w:szCs w:val="20"/>
        </w:rPr>
      </w:pPr>
      <w:r w:rsidDel="00000000" w:rsidR="00000000" w:rsidRPr="00000000">
        <w:rPr>
          <w:rtl w:val="0"/>
        </w:rPr>
        <w:t xml:space="preserve">Elaboración presupuestos</w:t>
      </w:r>
      <w:r w:rsidDel="00000000" w:rsidR="00000000" w:rsidRPr="00000000">
        <w:rPr>
          <w:rtl w:val="0"/>
        </w:rPr>
      </w:r>
    </w:p>
    <w:p w:rsidR="00000000" w:rsidDel="00000000" w:rsidP="00000000" w:rsidRDefault="00000000" w:rsidRPr="00000000" w14:paraId="00000022">
      <w:pPr>
        <w:numPr>
          <w:ilvl w:val="0"/>
          <w:numId w:val="2"/>
        </w:numPr>
        <w:ind w:left="720" w:hanging="360"/>
        <w:rPr>
          <w:sz w:val="20"/>
          <w:szCs w:val="20"/>
        </w:rPr>
      </w:pPr>
      <w:r w:rsidDel="00000000" w:rsidR="00000000" w:rsidRPr="00000000">
        <w:rPr>
          <w:rtl w:val="0"/>
        </w:rPr>
        <w:t xml:space="preserve">Control presupuestario</w:t>
      </w:r>
      <w:r w:rsidDel="00000000" w:rsidR="00000000" w:rsidRPr="00000000">
        <w:rPr>
          <w:rtl w:val="0"/>
        </w:rPr>
      </w:r>
    </w:p>
    <w:p w:rsidR="00000000" w:rsidDel="00000000" w:rsidP="00000000" w:rsidRDefault="00000000" w:rsidRPr="00000000" w14:paraId="00000023">
      <w:pPr>
        <w:numPr>
          <w:ilvl w:val="0"/>
          <w:numId w:val="2"/>
        </w:numPr>
        <w:ind w:left="720" w:hanging="360"/>
        <w:rPr>
          <w:sz w:val="20"/>
          <w:szCs w:val="20"/>
        </w:rPr>
      </w:pPr>
      <w:r w:rsidDel="00000000" w:rsidR="00000000" w:rsidRPr="00000000">
        <w:rPr>
          <w:rtl w:val="0"/>
        </w:rPr>
        <w:t xml:space="preserve">Digitalización gastos viajes</w:t>
      </w:r>
      <w:r w:rsidDel="00000000" w:rsidR="00000000" w:rsidRPr="00000000">
        <w:rPr>
          <w:rtl w:val="0"/>
        </w:rPr>
      </w:r>
    </w:p>
    <w:p w:rsidR="00000000" w:rsidDel="00000000" w:rsidP="00000000" w:rsidRDefault="00000000" w:rsidRPr="00000000" w14:paraId="00000024">
      <w:pPr>
        <w:numPr>
          <w:ilvl w:val="0"/>
          <w:numId w:val="2"/>
        </w:numPr>
        <w:spacing w:line="276" w:lineRule="auto"/>
        <w:ind w:left="720" w:hanging="360"/>
        <w:rPr>
          <w:sz w:val="20"/>
          <w:szCs w:val="20"/>
        </w:rPr>
      </w:pPr>
      <w:r w:rsidDel="00000000" w:rsidR="00000000" w:rsidRPr="00000000">
        <w:rPr>
          <w:rtl w:val="0"/>
        </w:rPr>
        <w:t xml:space="preserve">Integración datos (ERP)</w:t>
      </w:r>
      <w:r w:rsidDel="00000000" w:rsidR="00000000" w:rsidRPr="00000000">
        <w:rPr>
          <w:rtl w:val="0"/>
        </w:rPr>
      </w:r>
    </w:p>
    <w:p w:rsidR="00000000" w:rsidDel="00000000" w:rsidP="00000000" w:rsidRDefault="00000000" w:rsidRPr="00000000" w14:paraId="00000025">
      <w:pPr>
        <w:numPr>
          <w:ilvl w:val="0"/>
          <w:numId w:val="2"/>
        </w:numPr>
        <w:spacing w:line="276" w:lineRule="auto"/>
        <w:ind w:left="720" w:hanging="360"/>
        <w:rPr>
          <w:sz w:val="20"/>
          <w:szCs w:val="20"/>
        </w:rPr>
      </w:pPr>
      <w:r w:rsidDel="00000000" w:rsidR="00000000" w:rsidRPr="00000000">
        <w:rPr>
          <w:rtl w:val="0"/>
        </w:rPr>
        <w:t xml:space="preserve">Cálculo ROI viajes</w:t>
      </w:r>
      <w:r w:rsidDel="00000000" w:rsidR="00000000" w:rsidRPr="00000000">
        <w:rPr>
          <w:rtl w:val="0"/>
        </w:rPr>
      </w:r>
    </w:p>
    <w:p w:rsidR="00000000" w:rsidDel="00000000" w:rsidP="00000000" w:rsidRDefault="00000000" w:rsidRPr="00000000" w14:paraId="00000026">
      <w:pPr>
        <w:numPr>
          <w:ilvl w:val="0"/>
          <w:numId w:val="2"/>
        </w:numPr>
        <w:spacing w:line="276" w:lineRule="auto"/>
        <w:ind w:left="720" w:hanging="360"/>
        <w:rPr>
          <w:sz w:val="20"/>
          <w:szCs w:val="20"/>
        </w:rPr>
      </w:pPr>
      <w:r w:rsidDel="00000000" w:rsidR="00000000" w:rsidRPr="00000000">
        <w:rPr>
          <w:rtl w:val="0"/>
        </w:rPr>
        <w:t xml:space="preserve">Compensación huella carbono (CO2)</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spacing w:before="80" w:line="276" w:lineRule="auto"/>
        <w:rPr/>
      </w:pPr>
      <w:r w:rsidDel="00000000" w:rsidR="00000000" w:rsidRPr="00000000">
        <w:rPr>
          <w:rtl w:val="0"/>
        </w:rPr>
        <w:t xml:space="preserve">“El objetivo de esta evolución de nuestro producto, es acercar Destinux a todas las compañías, tanto a las que confían en una empresa especializada la gestión de sus viajes corporativos para simplificar su oferta, como las que aún gestionan internamente los viajes, para que puedan empezar a disfrutar de los beneficios que aporta nuestro producto y de un ahorro considerable”, señala Carlos Martinez, CEO de Consultia Business Travel.</w:t>
      </w:r>
    </w:p>
    <w:p w:rsidR="00000000" w:rsidDel="00000000" w:rsidP="00000000" w:rsidRDefault="00000000" w:rsidRPr="00000000" w14:paraId="00000029">
      <w:pPr>
        <w:spacing w:before="80" w:line="276" w:lineRule="auto"/>
        <w:rPr/>
      </w:pPr>
      <w:r w:rsidDel="00000000" w:rsidR="00000000" w:rsidRPr="00000000">
        <w:rPr>
          <w:rtl w:val="0"/>
        </w:rPr>
      </w:r>
    </w:p>
    <w:p w:rsidR="00000000" w:rsidDel="00000000" w:rsidP="00000000" w:rsidRDefault="00000000" w:rsidRPr="00000000" w14:paraId="0000002A">
      <w:pPr>
        <w:spacing w:before="80" w:line="276" w:lineRule="auto"/>
        <w:rPr/>
      </w:pPr>
      <w:r w:rsidDel="00000000" w:rsidR="00000000" w:rsidRPr="00000000">
        <w:rPr>
          <w:rtl w:val="0"/>
        </w:rPr>
        <w:t xml:space="preserve">Todas las empresas, independientemente de su tamaño y gasto anual en viajes corporativos, pueden probar de primera mano Destinux, tan solo tienen que solicitar una prueba o una cita a través de su </w:t>
      </w:r>
      <w:hyperlink r:id="rId9">
        <w:r w:rsidDel="00000000" w:rsidR="00000000" w:rsidRPr="00000000">
          <w:rPr>
            <w:color w:val="0000ff"/>
            <w:u w:val="single"/>
            <w:rtl w:val="0"/>
          </w:rPr>
          <w:t xml:space="preserve">nueva página web</w:t>
        </w:r>
      </w:hyperlink>
      <w:r w:rsidDel="00000000" w:rsidR="00000000" w:rsidRPr="00000000">
        <w:rPr>
          <w:rtl w:val="0"/>
        </w:rPr>
        <w:t xml:space="preserve">.</w:t>
      </w:r>
    </w:p>
    <w:p w:rsidR="00000000" w:rsidDel="00000000" w:rsidP="00000000" w:rsidRDefault="00000000" w:rsidRPr="00000000" w14:paraId="0000002B">
      <w:pPr>
        <w:spacing w:before="80" w:line="276" w:lineRule="auto"/>
        <w:rPr>
          <w:sz w:val="20"/>
          <w:szCs w:val="20"/>
        </w:rPr>
      </w:pPr>
      <w:r w:rsidDel="00000000" w:rsidR="00000000" w:rsidRPr="00000000">
        <w:rPr>
          <w:rtl w:val="0"/>
        </w:rPr>
      </w:r>
    </w:p>
    <w:p w:rsidR="00000000" w:rsidDel="00000000" w:rsidP="00000000" w:rsidRDefault="00000000" w:rsidRPr="00000000" w14:paraId="0000002C">
      <w:pPr>
        <w:ind w:right="-291"/>
        <w:rPr>
          <w:b w:val="1"/>
          <w:color w:val="000000"/>
          <w:sz w:val="18"/>
          <w:szCs w:val="18"/>
          <w:u w:val="single"/>
        </w:rPr>
      </w:pPr>
      <w:r w:rsidDel="00000000" w:rsidR="00000000" w:rsidRPr="00000000">
        <w:rPr>
          <w:b w:val="1"/>
          <w:color w:val="000000"/>
          <w:sz w:val="18"/>
          <w:szCs w:val="18"/>
          <w:u w:val="single"/>
          <w:rtl w:val="0"/>
        </w:rPr>
        <w:t xml:space="preserve">Sobre Consultia Business Travel</w:t>
      </w:r>
    </w:p>
    <w:p w:rsidR="00000000" w:rsidDel="00000000" w:rsidP="00000000" w:rsidRDefault="00000000" w:rsidRPr="00000000" w14:paraId="0000002D">
      <w:pPr>
        <w:ind w:right="-291"/>
        <w:rPr>
          <w:b w:val="1"/>
          <w:color w:val="000000"/>
          <w:sz w:val="18"/>
          <w:szCs w:val="18"/>
          <w:u w:val="single"/>
        </w:rPr>
      </w:pPr>
      <w:r w:rsidDel="00000000" w:rsidR="00000000" w:rsidRPr="00000000">
        <w:rPr>
          <w:rtl w:val="0"/>
        </w:rPr>
      </w:r>
    </w:p>
    <w:p w:rsidR="00000000" w:rsidDel="00000000" w:rsidP="00000000" w:rsidRDefault="00000000" w:rsidRPr="00000000" w14:paraId="0000002E">
      <w:pPr>
        <w:ind w:right="-285"/>
        <w:rPr>
          <w:color w:val="000000"/>
          <w:sz w:val="18"/>
          <w:szCs w:val="18"/>
        </w:rPr>
      </w:pPr>
      <w:r w:rsidDel="00000000" w:rsidR="00000000" w:rsidRPr="00000000">
        <w:rPr>
          <w:color w:val="000000"/>
          <w:sz w:val="18"/>
          <w:szCs w:val="18"/>
          <w:rtl w:val="0"/>
        </w:rPr>
        <w:t xml:space="preserve">Consultia Business Travel® es una compañía española especialista en la gestión integral de los viajes de negocios (Travel Management Company). Gracias a Destinux®, su solución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rsidR="00000000" w:rsidDel="00000000" w:rsidP="00000000" w:rsidRDefault="00000000" w:rsidRPr="00000000" w14:paraId="0000002F">
      <w:pPr>
        <w:ind w:right="-285"/>
        <w:rPr>
          <w:color w:val="000000"/>
          <w:sz w:val="18"/>
          <w:szCs w:val="18"/>
        </w:rPr>
      </w:pPr>
      <w:r w:rsidDel="00000000" w:rsidR="00000000" w:rsidRPr="00000000">
        <w:rPr>
          <w:rtl w:val="0"/>
        </w:rPr>
      </w:r>
    </w:p>
    <w:p w:rsidR="00000000" w:rsidDel="00000000" w:rsidP="00000000" w:rsidRDefault="00000000" w:rsidRPr="00000000" w14:paraId="00000030">
      <w:pPr>
        <w:ind w:right="-285"/>
        <w:rPr>
          <w:color w:val="000000"/>
          <w:sz w:val="18"/>
          <w:szCs w:val="18"/>
        </w:rPr>
      </w:pPr>
      <w:r w:rsidDel="00000000" w:rsidR="00000000" w:rsidRPr="00000000">
        <w:rPr>
          <w:color w:val="000000"/>
          <w:sz w:val="18"/>
          <w:szCs w:val="18"/>
          <w:rtl w:val="0"/>
        </w:rPr>
        <w:t xml:space="preserve">La compañía, de capital español y fundada en 2010, cuenta actualmente con sedes en España y Portugal. La startup en fase Growth Stage,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rsidR="00000000" w:rsidDel="00000000" w:rsidP="00000000" w:rsidRDefault="00000000" w:rsidRPr="00000000" w14:paraId="00000031">
      <w:pPr>
        <w:ind w:right="-285"/>
        <w:rPr>
          <w:b w:val="1"/>
          <w:color w:val="000000"/>
          <w:sz w:val="18"/>
          <w:szCs w:val="18"/>
        </w:rPr>
      </w:pPr>
      <w:r w:rsidDel="00000000" w:rsidR="00000000" w:rsidRPr="00000000">
        <w:rPr>
          <w:rtl w:val="0"/>
        </w:rPr>
      </w:r>
    </w:p>
    <w:p w:rsidR="00000000" w:rsidDel="00000000" w:rsidP="00000000" w:rsidRDefault="00000000" w:rsidRPr="00000000" w14:paraId="00000032">
      <w:pPr>
        <w:rPr>
          <w:b w:val="1"/>
          <w:color w:val="000000"/>
          <w:sz w:val="18"/>
          <w:szCs w:val="18"/>
          <w:u w:val="single"/>
        </w:rPr>
      </w:pPr>
      <w:r w:rsidDel="00000000" w:rsidR="00000000" w:rsidRPr="00000000">
        <w:rPr>
          <w:b w:val="1"/>
          <w:color w:val="000000"/>
          <w:sz w:val="18"/>
          <w:szCs w:val="18"/>
          <w:u w:val="single"/>
          <w:rtl w:val="0"/>
        </w:rPr>
        <w:t xml:space="preserve">CONTACTO </w:t>
      </w:r>
    </w:p>
    <w:p w:rsidR="00000000" w:rsidDel="00000000" w:rsidP="00000000" w:rsidRDefault="00000000" w:rsidRPr="00000000" w14:paraId="00000033">
      <w:pPr>
        <w:rPr>
          <w:sz w:val="18"/>
          <w:szCs w:val="18"/>
        </w:rPr>
      </w:pPr>
      <w:r w:rsidDel="00000000" w:rsidR="00000000" w:rsidRPr="00000000">
        <w:rPr>
          <w:sz w:val="18"/>
          <w:szCs w:val="18"/>
          <w:rtl w:val="0"/>
        </w:rPr>
        <w:t xml:space="preserve">Actitud de Comunicación </w:t>
      </w:r>
    </w:p>
    <w:p w:rsidR="00000000" w:rsidDel="00000000" w:rsidP="00000000" w:rsidRDefault="00000000" w:rsidRPr="00000000" w14:paraId="00000034">
      <w:pPr>
        <w:rPr>
          <w:color w:val="0000ff"/>
          <w:sz w:val="18"/>
          <w:szCs w:val="18"/>
          <w:u w:val="single"/>
        </w:rPr>
      </w:pPr>
      <w:hyperlink r:id="rId10">
        <w:r w:rsidDel="00000000" w:rsidR="00000000" w:rsidRPr="00000000">
          <w:rPr>
            <w:color w:val="0000ff"/>
            <w:sz w:val="18"/>
            <w:szCs w:val="18"/>
            <w:u w:val="single"/>
            <w:rtl w:val="0"/>
          </w:rPr>
          <w:t xml:space="preserve">actitud@actitud.es</w:t>
        </w:r>
      </w:hyperlink>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35">
      <w:pPr>
        <w:rPr>
          <w:sz w:val="18"/>
          <w:szCs w:val="18"/>
        </w:rPr>
      </w:pPr>
      <w:r w:rsidDel="00000000" w:rsidR="00000000" w:rsidRPr="00000000">
        <w:rPr>
          <w:sz w:val="18"/>
          <w:szCs w:val="18"/>
          <w:rtl w:val="0"/>
        </w:rPr>
        <w:t xml:space="preserve">Teléfono: 913022860</w:t>
      </w:r>
    </w:p>
    <w:sectPr>
      <w:headerReference r:id="rId11" w:type="default"/>
      <w:pgSz w:h="16838" w:w="11906" w:orient="portrait"/>
      <w:pgMar w:bottom="1418" w:top="1985"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3815715</wp:posOffset>
          </wp:positionH>
          <wp:positionV relativeFrom="paragraph">
            <wp:posOffset>-259067</wp:posOffset>
          </wp:positionV>
          <wp:extent cx="2352675" cy="772160"/>
          <wp:effectExtent b="0" l="0" r="0" t="0"/>
          <wp:wrapSquare wrapText="bothSides" distB="0" distT="0" distL="114300" distR="114300"/>
          <wp:docPr descr="C:\Users\Actitud-pc1\Downloads\logo_consultia_RGB-scaled.jpg" id="12" name="image1.jpg"/>
          <a:graphic>
            <a:graphicData uri="http://schemas.openxmlformats.org/drawingml/2006/picture">
              <pic:pic>
                <pic:nvPicPr>
                  <pic:cNvPr descr="C:\Users\Actitud-pc1\Downloads\logo_consultia_RGB-scaled.jpg" id="0" name="image1.jpg"/>
                  <pic:cNvPicPr preferRelativeResize="0"/>
                </pic:nvPicPr>
                <pic:blipFill>
                  <a:blip r:embed="rId1"/>
                  <a:srcRect b="33750" l="14488" r="15017" t="33500"/>
                  <a:stretch>
                    <a:fillRect/>
                  </a:stretch>
                </pic:blipFill>
                <pic:spPr>
                  <a:xfrm>
                    <a:off x="0" y="0"/>
                    <a:ext cx="2352675" cy="7721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A3CF6"/>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11" w:customStyle="1">
    <w:name w:val="Table Normal1"/>
    <w:tblPr>
      <w:tblCellMar>
        <w:top w:w="0.0" w:type="dxa"/>
        <w:left w:w="0.0" w:type="dxa"/>
        <w:bottom w:w="0.0" w:type="dxa"/>
        <w:right w:w="0.0" w:type="dxa"/>
      </w:tblCellMar>
    </w:tblPr>
  </w:style>
  <w:style w:type="character" w:styleId="Hipervnculo">
    <w:name w:val="Hyperlink"/>
    <w:uiPriority w:val="99"/>
    <w:unhideWhenUsed w:val="1"/>
    <w:rsid w:val="006D5669"/>
    <w:rPr>
      <w:color w:val="0000ff"/>
      <w:u w:val="single"/>
    </w:rPr>
  </w:style>
  <w:style w:type="paragraph" w:styleId="Encabezado">
    <w:name w:val="header"/>
    <w:basedOn w:val="Normal"/>
    <w:link w:val="EncabezadoCar"/>
    <w:uiPriority w:val="99"/>
    <w:unhideWhenUsed w:val="1"/>
    <w:rsid w:val="00FF5E45"/>
    <w:pPr>
      <w:tabs>
        <w:tab w:val="center" w:pos="4252"/>
        <w:tab w:val="right" w:pos="8504"/>
      </w:tabs>
    </w:pPr>
  </w:style>
  <w:style w:type="character" w:styleId="EncabezadoCar" w:customStyle="1">
    <w:name w:val="Encabezado Car"/>
    <w:basedOn w:val="Fuentedeprrafopredeter"/>
    <w:link w:val="Encabezado"/>
    <w:uiPriority w:val="99"/>
    <w:rsid w:val="00FF5E45"/>
    <w:rPr>
      <w:rFonts w:ascii="Calibri" w:cs="Calibri" w:hAnsi="Calibri"/>
    </w:rPr>
  </w:style>
  <w:style w:type="paragraph" w:styleId="Piedepgina">
    <w:name w:val="footer"/>
    <w:basedOn w:val="Normal"/>
    <w:link w:val="PiedepginaCar"/>
    <w:uiPriority w:val="99"/>
    <w:unhideWhenUsed w:val="1"/>
    <w:rsid w:val="00FF5E45"/>
    <w:pPr>
      <w:tabs>
        <w:tab w:val="center" w:pos="4252"/>
        <w:tab w:val="right" w:pos="8504"/>
      </w:tabs>
    </w:pPr>
  </w:style>
  <w:style w:type="character" w:styleId="PiedepginaCar" w:customStyle="1">
    <w:name w:val="Pie de página Car"/>
    <w:basedOn w:val="Fuentedeprrafopredeter"/>
    <w:link w:val="Piedepgina"/>
    <w:uiPriority w:val="99"/>
    <w:rsid w:val="00FF5E45"/>
    <w:rPr>
      <w:rFonts w:ascii="Calibri" w:cs="Calibri" w:hAnsi="Calibri"/>
    </w:rPr>
  </w:style>
  <w:style w:type="character" w:styleId="Hipervnculovisitado">
    <w:name w:val="FollowedHyperlink"/>
    <w:basedOn w:val="Fuentedeprrafopredeter"/>
    <w:uiPriority w:val="99"/>
    <w:semiHidden w:val="1"/>
    <w:unhideWhenUsed w:val="1"/>
    <w:rsid w:val="00FF5E45"/>
    <w:rPr>
      <w:color w:val="954f72" w:themeColor="followedHyperlink"/>
      <w:u w:val="single"/>
    </w:rPr>
  </w:style>
  <w:style w:type="paragraph" w:styleId="Textodeglobo">
    <w:name w:val="Balloon Text"/>
    <w:basedOn w:val="Normal"/>
    <w:link w:val="TextodegloboCar"/>
    <w:uiPriority w:val="99"/>
    <w:semiHidden w:val="1"/>
    <w:unhideWhenUsed w:val="1"/>
    <w:rsid w:val="004A22B6"/>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2B6"/>
    <w:rPr>
      <w:rFonts w:ascii="Tahoma" w:cs="Tahoma" w:hAnsi="Tahoma"/>
      <w:sz w:val="16"/>
      <w:szCs w:val="16"/>
    </w:rPr>
  </w:style>
  <w:style w:type="paragraph" w:styleId="Prrafodelista">
    <w:name w:val="List Paragraph"/>
    <w:basedOn w:val="Normal"/>
    <w:uiPriority w:val="34"/>
    <w:qFormat w:val="1"/>
    <w:rsid w:val="00846533"/>
    <w:pPr>
      <w:ind w:left="720"/>
    </w:pPr>
    <w:rPr>
      <w:rFonts w:asciiTheme="minorHAnsi" w:cstheme="minorBidi" w:hAnsiTheme="minorHAnsi"/>
    </w:rPr>
  </w:style>
  <w:style w:type="paragraph" w:styleId="Sinespaciado">
    <w:name w:val="No Spacing"/>
    <w:uiPriority w:val="1"/>
    <w:qFormat w:val="1"/>
    <w:rsid w:val="00D47687"/>
  </w:style>
  <w:style w:type="character" w:styleId="Refdecomentario">
    <w:name w:val="annotation reference"/>
    <w:basedOn w:val="Fuentedeprrafopredeter"/>
    <w:uiPriority w:val="99"/>
    <w:semiHidden w:val="1"/>
    <w:unhideWhenUsed w:val="1"/>
    <w:rsid w:val="0018207A"/>
    <w:rPr>
      <w:sz w:val="16"/>
      <w:szCs w:val="16"/>
    </w:rPr>
  </w:style>
  <w:style w:type="paragraph" w:styleId="Textocomentario">
    <w:name w:val="annotation text"/>
    <w:basedOn w:val="Normal"/>
    <w:link w:val="TextocomentarioCar"/>
    <w:uiPriority w:val="99"/>
    <w:unhideWhenUsed w:val="1"/>
    <w:rsid w:val="0018207A"/>
    <w:rPr>
      <w:sz w:val="20"/>
      <w:szCs w:val="20"/>
    </w:rPr>
  </w:style>
  <w:style w:type="character" w:styleId="TextocomentarioCar" w:customStyle="1">
    <w:name w:val="Texto comentario Car"/>
    <w:basedOn w:val="Fuentedeprrafopredeter"/>
    <w:link w:val="Textocomentario"/>
    <w:uiPriority w:val="99"/>
    <w:rsid w:val="0018207A"/>
    <w:rPr>
      <w:rFonts w:ascii="Calibri" w:cs="Calibri" w:hAnsi="Calibri"/>
      <w:sz w:val="20"/>
      <w:szCs w:val="20"/>
    </w:rPr>
  </w:style>
  <w:style w:type="paragraph" w:styleId="Asuntodelcomentario">
    <w:name w:val="annotation subject"/>
    <w:basedOn w:val="Textocomentario"/>
    <w:next w:val="Textocomentario"/>
    <w:link w:val="AsuntodelcomentarioCar"/>
    <w:uiPriority w:val="99"/>
    <w:semiHidden w:val="1"/>
    <w:unhideWhenUsed w:val="1"/>
    <w:rsid w:val="0018207A"/>
    <w:rPr>
      <w:b w:val="1"/>
      <w:bCs w:val="1"/>
    </w:rPr>
  </w:style>
  <w:style w:type="character" w:styleId="AsuntodelcomentarioCar" w:customStyle="1">
    <w:name w:val="Asunto del comentario Car"/>
    <w:basedOn w:val="TextocomentarioCar"/>
    <w:link w:val="Asuntodelcomentario"/>
    <w:uiPriority w:val="99"/>
    <w:semiHidden w:val="1"/>
    <w:rsid w:val="0018207A"/>
    <w:rPr>
      <w:rFonts w:ascii="Calibri" w:cs="Calibri" w:hAnsi="Calibri"/>
      <w:b w:val="1"/>
      <w:bCs w:val="1"/>
      <w:sz w:val="20"/>
      <w:szCs w:val="20"/>
    </w:rPr>
  </w:style>
  <w:style w:type="paragraph" w:styleId="Textosinformato">
    <w:name w:val="Plain Text"/>
    <w:basedOn w:val="Normal"/>
    <w:link w:val="TextosinformatoCar"/>
    <w:uiPriority w:val="99"/>
    <w:semiHidden w:val="1"/>
    <w:unhideWhenUsed w:val="1"/>
    <w:rsid w:val="0055762E"/>
    <w:rPr>
      <w:rFonts w:cstheme="minorBidi"/>
      <w:szCs w:val="21"/>
      <w:lang w:val="en-US"/>
    </w:rPr>
  </w:style>
  <w:style w:type="character" w:styleId="TextosinformatoCar" w:customStyle="1">
    <w:name w:val="Texto sin formato Car"/>
    <w:basedOn w:val="Fuentedeprrafopredeter"/>
    <w:link w:val="Textosinformato"/>
    <w:uiPriority w:val="99"/>
    <w:semiHidden w:val="1"/>
    <w:rsid w:val="0055762E"/>
    <w:rPr>
      <w:rFonts w:ascii="Calibri" w:hAnsi="Calibri"/>
      <w:szCs w:val="21"/>
      <w:lang w:val="en-US"/>
    </w:rPr>
  </w:style>
  <w:style w:type="paragraph" w:styleId="Revisin">
    <w:name w:val="Revision"/>
    <w:hidden w:val="1"/>
    <w:uiPriority w:val="99"/>
    <w:semiHidden w:val="1"/>
    <w:rsid w:val="00F47DAF"/>
  </w:style>
  <w:style w:type="character" w:styleId="apple-converted-space" w:customStyle="1">
    <w:name w:val="apple-converted-space"/>
    <w:basedOn w:val="Fuentedeprrafopredeter"/>
    <w:rsid w:val="008C355B"/>
  </w:style>
  <w:style w:type="paragraph" w:styleId="NormalWeb">
    <w:name w:val="Normal (Web)"/>
    <w:basedOn w:val="Normal"/>
    <w:uiPriority w:val="99"/>
    <w:unhideWhenUsed w:val="1"/>
    <w:rsid w:val="000D13AD"/>
    <w:pPr>
      <w:spacing w:after="100" w:afterAutospacing="1" w:before="100" w:beforeAutospacing="1"/>
    </w:pPr>
    <w:rPr>
      <w:rFonts w:ascii="Times New Roman" w:cs="Times New Roman" w:eastAsia="Times New Roman" w:hAnsi="Times New Roman"/>
      <w:sz w:val="24"/>
      <w:szCs w:val="24"/>
      <w:lang w:eastAsia="es-ES_tradnl"/>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nfasis">
    <w:name w:val="Emphasis"/>
    <w:basedOn w:val="Fuentedeprrafopredeter"/>
    <w:uiPriority w:val="20"/>
    <w:qFormat w:val="1"/>
    <w:rsid w:val="00FA7A31"/>
    <w:rPr>
      <w:i w:val="1"/>
      <w:iCs w:val="1"/>
    </w:rPr>
  </w:style>
  <w:style w:type="character" w:styleId="Textoennegrita">
    <w:name w:val="Strong"/>
    <w:basedOn w:val="Fuentedeprrafopredeter"/>
    <w:uiPriority w:val="22"/>
    <w:qFormat w:val="1"/>
    <w:rsid w:val="006A175E"/>
    <w:rPr>
      <w:b w:val="1"/>
      <w:bCs w:val="1"/>
    </w:rPr>
  </w:style>
  <w:style w:type="character" w:styleId="Mencinsinresolver1" w:customStyle="1">
    <w:name w:val="Mención sin resolver1"/>
    <w:basedOn w:val="Fuentedeprrafopredeter"/>
    <w:uiPriority w:val="99"/>
    <w:semiHidden w:val="1"/>
    <w:unhideWhenUsed w:val="1"/>
    <w:rsid w:val="00EC6E4A"/>
    <w:rPr>
      <w:color w:val="605e5c"/>
      <w:shd w:color="auto" w:fill="e1dfdd" w:val="clear"/>
    </w:rPr>
  </w:style>
  <w:style w:type="character" w:styleId="Mencinsinresolver2" w:customStyle="1">
    <w:name w:val="Mención sin resolver2"/>
    <w:basedOn w:val="Fuentedeprrafopredeter"/>
    <w:uiPriority w:val="99"/>
    <w:semiHidden w:val="1"/>
    <w:unhideWhenUsed w:val="1"/>
    <w:rsid w:val="0027048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ctitud@actitud.es" TargetMode="External"/><Relationship Id="rId9" Type="http://schemas.openxmlformats.org/officeDocument/2006/relationships/hyperlink" Target="https://www.consultiatravel.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sultiatravel.es/" TargetMode="External"/><Relationship Id="rId8" Type="http://schemas.openxmlformats.org/officeDocument/2006/relationships/hyperlink" Target="https://www.consultiatrave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3JxHUbti9DwkFFCI5Zjio+8Nxw==">CgMxLjAyCGguZ2pkZ3hzMgloLjMwajB6bGw4AHIhMWhnQkNqR2x3ZTZUN1JBUmR1Xzg1Ty1mMlozS2RxdGV5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2023-08-28T08:09:00Z</dcterms:created>
  <dc:creator>actitud3</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