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2">
      <w:pPr>
        <w:spacing w:after="0" w:lineRule="auto"/>
        <w:jc w:val="both"/>
        <w:rPr>
          <w:rFonts w:ascii="Arial" w:cs="Arial" w:eastAsia="Arial" w:hAnsi="Arial"/>
          <w:b w:val="1"/>
          <w:i w:val="1"/>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3639184</wp:posOffset>
            </wp:positionH>
            <wp:positionV relativeFrom="paragraph">
              <wp:posOffset>111126</wp:posOffset>
            </wp:positionV>
            <wp:extent cx="1760855" cy="733425"/>
            <wp:effectExtent b="0" l="0" r="0" t="0"/>
            <wp:wrapSquare wrapText="bothSides" distB="114300" distT="114300" distL="114300" distR="114300"/>
            <wp:docPr id="1148095569"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760855" cy="733425"/>
                    </a:xfrm>
                    <a:prstGeom prst="rect"/>
                    <a:ln/>
                  </pic:spPr>
                </pic:pic>
              </a:graphicData>
            </a:graphic>
          </wp:anchor>
        </w:drawing>
      </w:r>
    </w:p>
    <w:p w:rsidR="00000000" w:rsidDel="00000000" w:rsidP="00000000" w:rsidRDefault="00000000" w:rsidRPr="00000000" w14:paraId="00000003">
      <w:pPr>
        <w:spacing w:after="0" w:lineRule="auto"/>
        <w:jc w:val="both"/>
        <w:rPr/>
      </w:pPr>
      <w:r w:rsidDel="00000000" w:rsidR="00000000" w:rsidRPr="00000000">
        <w:rPr>
          <w:rtl w:val="0"/>
        </w:rPr>
      </w:r>
    </w:p>
    <w:p w:rsidR="00000000" w:rsidDel="00000000" w:rsidP="00000000" w:rsidRDefault="00000000" w:rsidRPr="00000000" w14:paraId="00000004">
      <w:pPr>
        <w:spacing w:after="0" w:lineRule="auto"/>
        <w:jc w:val="both"/>
        <w:rPr>
          <w:rFonts w:ascii="Arial" w:cs="Arial" w:eastAsia="Arial" w:hAnsi="Arial"/>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1906</wp:posOffset>
            </wp:positionH>
            <wp:positionV relativeFrom="paragraph">
              <wp:posOffset>23495</wp:posOffset>
            </wp:positionV>
            <wp:extent cx="1966595" cy="225425"/>
            <wp:effectExtent b="0" l="0" r="0" t="0"/>
            <wp:wrapSquare wrapText="bothSides" distB="0" distT="0" distL="114300" distR="114300"/>
            <wp:docPr descr="Pantalla de video juego&#10;&#10;Descripción generada automáticamente con confianza media" id="1148095570" name="image2.png"/>
            <a:graphic>
              <a:graphicData uri="http://schemas.openxmlformats.org/drawingml/2006/picture">
                <pic:pic>
                  <pic:nvPicPr>
                    <pic:cNvPr descr="Pantalla de video juego&#10;&#10;Descripción generada automáticamente con confianza media" id="0" name="image2.png"/>
                    <pic:cNvPicPr preferRelativeResize="0"/>
                  </pic:nvPicPr>
                  <pic:blipFill>
                    <a:blip r:embed="rId8"/>
                    <a:srcRect b="0" l="0" r="0" t="35543"/>
                    <a:stretch>
                      <a:fillRect/>
                    </a:stretch>
                  </pic:blipFill>
                  <pic:spPr>
                    <a:xfrm>
                      <a:off x="0" y="0"/>
                      <a:ext cx="1966595" cy="225425"/>
                    </a:xfrm>
                    <a:prstGeom prst="rect"/>
                    <a:ln/>
                  </pic:spPr>
                </pic:pic>
              </a:graphicData>
            </a:graphic>
          </wp:anchor>
        </w:drawing>
      </w:r>
    </w:p>
    <w:p w:rsidR="00000000" w:rsidDel="00000000" w:rsidP="00000000" w:rsidRDefault="00000000" w:rsidRPr="00000000" w14:paraId="00000005">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6">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after="0" w:lineRule="auto"/>
        <w:rPr>
          <w:rFonts w:ascii="Arial" w:cs="Arial" w:eastAsia="Arial" w:hAnsi="Arial"/>
          <w:i w:val="1"/>
        </w:rPr>
      </w:pPr>
      <w:r w:rsidDel="00000000" w:rsidR="00000000" w:rsidRPr="00000000">
        <w:rPr>
          <w:rFonts w:ascii="Arial" w:cs="Arial" w:eastAsia="Arial" w:hAnsi="Arial"/>
          <w:i w:val="1"/>
          <w:rtl w:val="0"/>
        </w:rPr>
        <w:t xml:space="preserve">La compañía refuerza su estrategia de crecimiento con una nueva adquisición, la undécima desde 2021</w:t>
      </w:r>
    </w:p>
    <w:p w:rsidR="00000000" w:rsidDel="00000000" w:rsidP="00000000" w:rsidRDefault="00000000" w:rsidRPr="00000000" w14:paraId="0000000A">
      <w:pPr>
        <w:spacing w:after="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B">
      <w:pPr>
        <w:spacing w:after="0" w:lineRule="auto"/>
        <w:jc w:val="center"/>
        <w:rPr>
          <w:rFonts w:ascii="Arial" w:cs="Arial" w:eastAsia="Arial" w:hAnsi="Arial"/>
          <w:b w:val="1"/>
          <w:color w:val="000000"/>
          <w:sz w:val="40"/>
          <w:szCs w:val="40"/>
        </w:rPr>
      </w:pPr>
      <w:r w:rsidDel="00000000" w:rsidR="00000000" w:rsidRPr="00000000">
        <w:rPr>
          <w:rFonts w:ascii="Arial" w:cs="Arial" w:eastAsia="Arial" w:hAnsi="Arial"/>
          <w:b w:val="1"/>
          <w:color w:val="000000"/>
          <w:sz w:val="40"/>
          <w:szCs w:val="40"/>
          <w:rtl w:val="0"/>
        </w:rPr>
        <w:t xml:space="preserve">DUPLEX Ascensores se convierte en el tercer operador en Granada con la integración de Ascensores de Graná</w:t>
      </w:r>
    </w:p>
    <w:p w:rsidR="00000000" w:rsidDel="00000000" w:rsidP="00000000" w:rsidRDefault="00000000" w:rsidRPr="00000000" w14:paraId="0000000C">
      <w:pPr>
        <w:spacing w:after="0" w:lineRule="auto"/>
        <w:jc w:val="center"/>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spacing w:after="0" w:lineRule="auto"/>
        <w:ind w:left="720" w:hanging="360"/>
        <w:jc w:val="both"/>
        <w:rPr>
          <w:rFonts w:ascii="Arial" w:cs="Arial" w:eastAsia="Arial" w:hAnsi="Arial"/>
          <w:i w:val="1"/>
          <w:sz w:val="24"/>
          <w:szCs w:val="24"/>
          <w:highlight w:val="white"/>
        </w:rPr>
      </w:pPr>
      <w:r w:rsidDel="00000000" w:rsidR="00000000" w:rsidRPr="00000000">
        <w:rPr>
          <w:rFonts w:ascii="Arial" w:cs="Arial" w:eastAsia="Arial" w:hAnsi="Arial"/>
          <w:i w:val="1"/>
          <w:sz w:val="24"/>
          <w:szCs w:val="24"/>
          <w:highlight w:val="white"/>
          <w:rtl w:val="0"/>
        </w:rPr>
        <w:t xml:space="preserve">Con esta operación, </w:t>
      </w:r>
      <w:hyperlink r:id="rId9">
        <w:r w:rsidDel="00000000" w:rsidR="00000000" w:rsidRPr="00000000">
          <w:rPr>
            <w:rFonts w:ascii="Arial" w:cs="Arial" w:eastAsia="Arial" w:hAnsi="Arial"/>
            <w:i w:val="1"/>
            <w:color w:val="1155cc"/>
            <w:sz w:val="24"/>
            <w:szCs w:val="24"/>
            <w:highlight w:val="white"/>
            <w:u w:val="single"/>
            <w:rtl w:val="0"/>
          </w:rPr>
          <w:t xml:space="preserve">DUPLEX</w:t>
        </w:r>
      </w:hyperlink>
      <w:r w:rsidDel="00000000" w:rsidR="00000000" w:rsidRPr="00000000">
        <w:rPr>
          <w:rFonts w:ascii="Arial" w:cs="Arial" w:eastAsia="Arial" w:hAnsi="Arial"/>
          <w:i w:val="1"/>
          <w:sz w:val="24"/>
          <w:szCs w:val="24"/>
          <w:highlight w:val="white"/>
          <w:rtl w:val="0"/>
        </w:rPr>
        <w:t xml:space="preserve"> alcanza una cuota de mercado cercana al 12 por ciento en la provincia de Granada y un parque de 2.600 ascensores</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Rule="auto"/>
        <w:jc w:val="both"/>
        <w:rPr>
          <w:rFonts w:ascii="Arial" w:cs="Arial" w:eastAsia="Arial" w:hAnsi="Arial"/>
          <w:i w:val="1"/>
          <w:sz w:val="24"/>
          <w:szCs w:val="24"/>
          <w:highlight w:val="white"/>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Rule="auto"/>
        <w:jc w:val="center"/>
        <w:rPr>
          <w:rFonts w:ascii="Arial" w:cs="Arial" w:eastAsia="Arial" w:hAnsi="Arial"/>
          <w:i w:val="1"/>
          <w:sz w:val="24"/>
          <w:szCs w:val="24"/>
          <w:highlight w:val="white"/>
        </w:rPr>
      </w:pPr>
      <w:r w:rsidDel="00000000" w:rsidR="00000000" w:rsidRPr="00000000">
        <w:rPr>
          <w:rFonts w:ascii="Arial" w:cs="Arial" w:eastAsia="Arial" w:hAnsi="Arial"/>
          <w:i w:val="1"/>
          <w:sz w:val="24"/>
          <w:szCs w:val="24"/>
          <w:highlight w:val="white"/>
        </w:rPr>
        <w:drawing>
          <wp:inline distB="114300" distT="114300" distL="114300" distR="114300">
            <wp:extent cx="3547702" cy="2356439"/>
            <wp:effectExtent b="0" l="0" r="0" t="0"/>
            <wp:docPr id="1148095571" name="image3.jpg"/>
            <a:graphic>
              <a:graphicData uri="http://schemas.openxmlformats.org/drawingml/2006/picture">
                <pic:pic>
                  <pic:nvPicPr>
                    <pic:cNvPr id="0" name="image3.jpg"/>
                    <pic:cNvPicPr preferRelativeResize="0"/>
                  </pic:nvPicPr>
                  <pic:blipFill>
                    <a:blip r:embed="rId10"/>
                    <a:srcRect b="0" l="0" r="0" t="0"/>
                    <a:stretch>
                      <a:fillRect/>
                    </a:stretch>
                  </pic:blipFill>
                  <pic:spPr>
                    <a:xfrm>
                      <a:off x="0" y="0"/>
                      <a:ext cx="3547702" cy="2356439"/>
                    </a:xfrm>
                    <a:prstGeom prst="rect"/>
                    <a:ln/>
                  </pic:spPr>
                </pic:pic>
              </a:graphicData>
            </a:graphic>
          </wp:inline>
        </w:drawing>
      </w:r>
      <w:r w:rsidDel="00000000" w:rsidR="00000000" w:rsidRPr="00000000">
        <w:rPr>
          <w:rtl w:val="0"/>
        </w:rPr>
      </w:r>
    </w:p>
    <w:p w:rsidR="00000000" w:rsidDel="00000000" w:rsidP="00000000" w:rsidRDefault="00000000" w:rsidRPr="00000000" w14:paraId="00000010">
      <w:pPr>
        <w:spacing w:after="0" w:lineRule="auto"/>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11">
      <w:pPr>
        <w:spacing w:after="0" w:lineRule="auto"/>
        <w:jc w:val="both"/>
        <w:rPr>
          <w:rFonts w:ascii="Arial" w:cs="Arial" w:eastAsia="Arial" w:hAnsi="Arial"/>
          <w:b w:val="1"/>
        </w:rPr>
      </w:pPr>
      <w:r w:rsidDel="00000000" w:rsidR="00000000" w:rsidRPr="00000000">
        <w:rPr>
          <w:rFonts w:ascii="Arial" w:cs="Arial" w:eastAsia="Arial" w:hAnsi="Arial"/>
          <w:b w:val="1"/>
          <w:rtl w:val="0"/>
        </w:rPr>
        <w:t xml:space="preserve">Granada, 11 de junio de 2025 - </w:t>
      </w:r>
      <w:hyperlink r:id="rId11">
        <w:r w:rsidDel="00000000" w:rsidR="00000000" w:rsidRPr="00000000">
          <w:rPr>
            <w:rFonts w:ascii="Arial" w:cs="Arial" w:eastAsia="Arial" w:hAnsi="Arial"/>
            <w:b w:val="1"/>
            <w:color w:val="1155cc"/>
            <w:u w:val="single"/>
            <w:rtl w:val="0"/>
          </w:rPr>
          <w:t xml:space="preserve">DUPLEX</w:t>
        </w:r>
      </w:hyperlink>
      <w:r w:rsidDel="00000000" w:rsidR="00000000" w:rsidRPr="00000000">
        <w:rPr>
          <w:rFonts w:ascii="Arial" w:cs="Arial" w:eastAsia="Arial" w:hAnsi="Arial"/>
          <w:rtl w:val="0"/>
        </w:rPr>
        <w:t xml:space="preserve">, empresa española de ascensores multimarca, ha anunciado la integración de </w:t>
      </w:r>
      <w:hyperlink r:id="rId12">
        <w:r w:rsidDel="00000000" w:rsidR="00000000" w:rsidRPr="00000000">
          <w:rPr>
            <w:rFonts w:ascii="Arial" w:cs="Arial" w:eastAsia="Arial" w:hAnsi="Arial"/>
            <w:color w:val="1155cc"/>
            <w:u w:val="single"/>
            <w:rtl w:val="0"/>
          </w:rPr>
          <w:t xml:space="preserve">Ascensores de Graná</w:t>
        </w:r>
      </w:hyperlink>
      <w:r w:rsidDel="00000000" w:rsidR="00000000" w:rsidRPr="00000000">
        <w:rPr>
          <w:rFonts w:ascii="Arial" w:cs="Arial" w:eastAsia="Arial" w:hAnsi="Arial"/>
          <w:rtl w:val="0"/>
        </w:rPr>
        <w:t xml:space="preserve">, compañía granadina especializada en el montaje y mantenimiento de todo tipo de ascensores, </w:t>
      </w:r>
      <w:r w:rsidDel="00000000" w:rsidR="00000000" w:rsidRPr="00000000">
        <w:rPr>
          <w:rFonts w:ascii="Arial" w:cs="Arial" w:eastAsia="Arial" w:hAnsi="Arial"/>
          <w:highlight w:val="white"/>
          <w:rtl w:val="0"/>
        </w:rPr>
        <w:t xml:space="preserve">plataformas elevadoras, salvaescaleras, puertas y escaleras mecánicas</w:t>
      </w:r>
      <w:r w:rsidDel="00000000" w:rsidR="00000000" w:rsidRPr="00000000">
        <w:rPr>
          <w:rFonts w:ascii="Arial" w:cs="Arial" w:eastAsia="Arial" w:hAnsi="Arial"/>
          <w:rtl w:val="0"/>
        </w:rPr>
        <w:t xml:space="preserve">. Esta operación, además de reforzar la</w:t>
      </w:r>
      <w:r w:rsidDel="00000000" w:rsidR="00000000" w:rsidRPr="00000000">
        <w:rPr>
          <w:rFonts w:ascii="Arial" w:cs="Arial" w:eastAsia="Arial" w:hAnsi="Arial"/>
          <w:b w:val="1"/>
          <w:rtl w:val="0"/>
        </w:rPr>
        <w:t xml:space="preserve"> posición de DUPLEX en Andalucía</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consolida a la compañía como el tercer operador de la provincia.</w:t>
      </w:r>
    </w:p>
    <w:p w:rsidR="00000000" w:rsidDel="00000000" w:rsidP="00000000" w:rsidRDefault="00000000" w:rsidRPr="00000000" w14:paraId="00000012">
      <w:pPr>
        <w:pStyle w:val="Heading4"/>
        <w:spacing w:before="240" w:lineRule="auto"/>
        <w:jc w:val="both"/>
        <w:rPr>
          <w:rFonts w:ascii="Arial" w:cs="Arial" w:eastAsia="Arial" w:hAnsi="Arial"/>
          <w:b w:val="1"/>
          <w:i w:val="0"/>
          <w:color w:val="000000"/>
          <w:sz w:val="24"/>
          <w:szCs w:val="24"/>
        </w:rPr>
      </w:pPr>
      <w:r w:rsidDel="00000000" w:rsidR="00000000" w:rsidRPr="00000000">
        <w:rPr>
          <w:rFonts w:ascii="Arial" w:cs="Arial" w:eastAsia="Arial" w:hAnsi="Arial"/>
          <w:b w:val="1"/>
          <w:i w:val="0"/>
          <w:color w:val="000000"/>
          <w:sz w:val="24"/>
          <w:szCs w:val="24"/>
          <w:rtl w:val="0"/>
        </w:rPr>
        <w:t xml:space="preserve">Apuesta por el crecimiento en Granada</w:t>
      </w:r>
    </w:p>
    <w:p w:rsidR="00000000" w:rsidDel="00000000" w:rsidP="00000000" w:rsidRDefault="00000000" w:rsidRPr="00000000" w14:paraId="00000013">
      <w:pPr>
        <w:spacing w:after="0" w:lineRule="auto"/>
        <w:jc w:val="both"/>
        <w:rPr>
          <w:rFonts w:ascii="Arial" w:cs="Arial" w:eastAsia="Arial" w:hAnsi="Arial"/>
        </w:rPr>
      </w:pPr>
      <w:r w:rsidDel="00000000" w:rsidR="00000000" w:rsidRPr="00000000">
        <w:rPr>
          <w:rFonts w:ascii="Arial" w:cs="Arial" w:eastAsia="Arial" w:hAnsi="Arial"/>
          <w:highlight w:val="white"/>
          <w:rtl w:val="0"/>
        </w:rPr>
        <w:t xml:space="preserve">Con esta adquisición, DUPLEX eleva su </w:t>
      </w:r>
      <w:r w:rsidDel="00000000" w:rsidR="00000000" w:rsidRPr="00000000">
        <w:rPr>
          <w:rFonts w:ascii="Arial" w:cs="Arial" w:eastAsia="Arial" w:hAnsi="Arial"/>
          <w:b w:val="1"/>
          <w:highlight w:val="white"/>
          <w:rtl w:val="0"/>
        </w:rPr>
        <w:t xml:space="preserve">parque de ascensores hasta los 2.600 en una provincia que cuenta con más de 21.000 equipos</w:t>
      </w:r>
      <w:r w:rsidDel="00000000" w:rsidR="00000000" w:rsidRPr="00000000">
        <w:rPr>
          <w:rFonts w:ascii="Arial" w:cs="Arial" w:eastAsia="Arial" w:hAnsi="Arial"/>
          <w:highlight w:val="white"/>
          <w:rtl w:val="0"/>
        </w:rPr>
        <w:t xml:space="preserve">, alcanzando una </w:t>
      </w:r>
      <w:r w:rsidDel="00000000" w:rsidR="00000000" w:rsidRPr="00000000">
        <w:rPr>
          <w:rFonts w:ascii="Arial" w:cs="Arial" w:eastAsia="Arial" w:hAnsi="Arial"/>
          <w:b w:val="1"/>
          <w:highlight w:val="white"/>
          <w:rtl w:val="0"/>
        </w:rPr>
        <w:t xml:space="preserve">cuota cercana al 12 % y reforzando su posición como la tercera compañía del sector en Granada.</w:t>
      </w:r>
      <w:r w:rsidDel="00000000" w:rsidR="00000000" w:rsidRPr="00000000">
        <w:rPr>
          <w:rFonts w:ascii="Arial" w:cs="Arial" w:eastAsia="Arial" w:hAnsi="Arial"/>
          <w:rtl w:val="0"/>
        </w:rPr>
        <w:t xml:space="preserve"> La suma de recursos técnicos y humanos de ambas compañías fortalecerá el servicio a miles de clientes con una gestión más eficiente y cercana. Esta operación se enmarca en la línea de las integraciones de </w:t>
      </w:r>
      <w:r w:rsidDel="00000000" w:rsidR="00000000" w:rsidRPr="00000000">
        <w:rPr>
          <w:rFonts w:ascii="Arial" w:cs="Arial" w:eastAsia="Arial" w:hAnsi="Arial"/>
          <w:b w:val="1"/>
          <w:rtl w:val="0"/>
        </w:rPr>
        <w:t xml:space="preserve">Ascensores IASA</w:t>
      </w:r>
      <w:r w:rsidDel="00000000" w:rsidR="00000000" w:rsidRPr="00000000">
        <w:rPr>
          <w:rFonts w:ascii="Arial" w:cs="Arial" w:eastAsia="Arial" w:hAnsi="Arial"/>
          <w:rtl w:val="0"/>
        </w:rPr>
        <w:t xml:space="preserve"> en 2024, que contaba con un parque de 800 ascensores, y de </w:t>
      </w:r>
      <w:r w:rsidDel="00000000" w:rsidR="00000000" w:rsidRPr="00000000">
        <w:rPr>
          <w:rFonts w:ascii="Arial" w:cs="Arial" w:eastAsia="Arial" w:hAnsi="Arial"/>
          <w:b w:val="1"/>
          <w:rtl w:val="0"/>
        </w:rPr>
        <w:t xml:space="preserve">Andaluza de Ascensores</w:t>
      </w:r>
      <w:r w:rsidDel="00000000" w:rsidR="00000000" w:rsidRPr="00000000">
        <w:rPr>
          <w:rFonts w:ascii="Arial" w:cs="Arial" w:eastAsia="Arial" w:hAnsi="Arial"/>
          <w:rtl w:val="0"/>
        </w:rPr>
        <w:t xml:space="preserve"> en 2021, con 500 equipos. Ambas compañías acumulaban una amplia trayectoria, siendo referentes del sector en la provincia.</w:t>
      </w:r>
    </w:p>
    <w:p w:rsidR="00000000" w:rsidDel="00000000" w:rsidP="00000000" w:rsidRDefault="00000000" w:rsidRPr="00000000" w14:paraId="00000014">
      <w:pPr>
        <w:spacing w:after="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15">
      <w:pPr>
        <w:spacing w:after="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La </w:t>
      </w:r>
      <w:r w:rsidDel="00000000" w:rsidR="00000000" w:rsidRPr="00000000">
        <w:rPr>
          <w:rFonts w:ascii="Arial" w:cs="Arial" w:eastAsia="Arial" w:hAnsi="Arial"/>
          <w:b w:val="1"/>
          <w:color w:val="000000"/>
          <w:rtl w:val="0"/>
        </w:rPr>
        <w:t xml:space="preserve">apuesta por el talento y la experiencia local </w:t>
      </w:r>
      <w:r w:rsidDel="00000000" w:rsidR="00000000" w:rsidRPr="00000000">
        <w:rPr>
          <w:rFonts w:ascii="Arial" w:cs="Arial" w:eastAsia="Arial" w:hAnsi="Arial"/>
          <w:color w:val="000000"/>
          <w:rtl w:val="0"/>
        </w:rPr>
        <w:t xml:space="preserve">permite a DUPLEX continuar ofreciendo un servicio adaptado a las necesidades de cada cliente, manteniendo su cercanía, excelencia y compromiso. Con cada integración, la compañía refuerza su modelo de crecimiento sostenible, al tiempo que, apuesta por la calidad en el servicio, sin perder la </w:t>
      </w:r>
      <w:r w:rsidDel="00000000" w:rsidR="00000000" w:rsidRPr="00000000">
        <w:rPr>
          <w:rFonts w:ascii="Arial" w:cs="Arial" w:eastAsia="Arial" w:hAnsi="Arial"/>
          <w:b w:val="1"/>
          <w:color w:val="000000"/>
          <w:rtl w:val="0"/>
        </w:rPr>
        <w:t xml:space="preserve">esencia local</w:t>
      </w:r>
      <w:r w:rsidDel="00000000" w:rsidR="00000000" w:rsidRPr="00000000">
        <w:rPr>
          <w:rFonts w:ascii="Arial" w:cs="Arial" w:eastAsia="Arial" w:hAnsi="Arial"/>
          <w:color w:val="000000"/>
          <w:rtl w:val="0"/>
        </w:rPr>
        <w:t xml:space="preserve"> que caracteriza a cada una de las empresas que se suman al grupo. </w:t>
      </w:r>
    </w:p>
    <w:p w:rsidR="00000000" w:rsidDel="00000000" w:rsidP="00000000" w:rsidRDefault="00000000" w:rsidRPr="00000000" w14:paraId="00000016">
      <w:pPr>
        <w:spacing w:after="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17">
      <w:pPr>
        <w:spacing w:after="0" w:lineRule="auto"/>
        <w:jc w:val="both"/>
        <w:rPr>
          <w:rFonts w:ascii="Arial" w:cs="Arial" w:eastAsia="Arial" w:hAnsi="Arial"/>
        </w:rPr>
      </w:pPr>
      <w:r w:rsidDel="00000000" w:rsidR="00000000" w:rsidRPr="00000000">
        <w:rPr>
          <w:rFonts w:ascii="Arial" w:cs="Arial" w:eastAsia="Arial" w:hAnsi="Arial"/>
          <w:rtl w:val="0"/>
        </w:rPr>
        <w:t xml:space="preserve">“La integración de Ascensores de Graná significa sumar talento, compromiso y trayectoria local. Compartimos valores y una misma manera de entender el servicio: cercano, eficiente y centrado en las personas”, afirma Jorge Garzón, responsable regional de Granada, Málaga y Cádiz Oriental de DUPLEX Ascensores</w:t>
      </w:r>
    </w:p>
    <w:p w:rsidR="00000000" w:rsidDel="00000000" w:rsidP="00000000" w:rsidRDefault="00000000" w:rsidRPr="00000000" w14:paraId="00000018">
      <w:pPr>
        <w:spacing w:after="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Ascensores de Graná: dos décadas de experiencia y proximidad</w:t>
      </w:r>
    </w:p>
    <w:p w:rsidR="00000000" w:rsidDel="00000000" w:rsidP="00000000" w:rsidRDefault="00000000" w:rsidRPr="00000000" w14:paraId="00000019">
      <w:pPr>
        <w:spacing w:after="0" w:lineRule="auto"/>
        <w:jc w:val="both"/>
        <w:rPr>
          <w:rFonts w:ascii="Arial" w:cs="Arial" w:eastAsia="Arial" w:hAnsi="Arial"/>
        </w:rPr>
      </w:pPr>
      <w:r w:rsidDel="00000000" w:rsidR="00000000" w:rsidRPr="00000000">
        <w:rPr>
          <w:rFonts w:ascii="Arial" w:cs="Arial" w:eastAsia="Arial" w:hAnsi="Arial"/>
          <w:rtl w:val="0"/>
        </w:rPr>
        <w:t xml:space="preserve">Con más de 20 años de trayectoria en el sector de la elevación, Ascensores de Graná se ha consolidado como una marca reconocida a nivel local. Carlos Jesús García, </w:t>
      </w:r>
      <w:r w:rsidDel="00000000" w:rsidR="00000000" w:rsidRPr="00000000">
        <w:rPr>
          <w:rFonts w:ascii="Arial" w:cs="Arial" w:eastAsia="Arial" w:hAnsi="Arial"/>
          <w:b w:val="1"/>
          <w:rtl w:val="0"/>
        </w:rPr>
        <w:t xml:space="preserve">propietario de Ascensores de Graná</w:t>
      </w:r>
      <w:r w:rsidDel="00000000" w:rsidR="00000000" w:rsidRPr="00000000">
        <w:rPr>
          <w:rFonts w:ascii="Arial" w:cs="Arial" w:eastAsia="Arial" w:hAnsi="Arial"/>
          <w:rtl w:val="0"/>
        </w:rPr>
        <w:t xml:space="preserve"> asegura que : “empezamos como un proyecto pequeño, con la ilusión de ofrecer un servicio de calidad. Unirnos a DUPLEX representa una gran oportunidad para seguir creciendo sin perder nuestra esencia”.</w:t>
      </w:r>
    </w:p>
    <w:p w:rsidR="00000000" w:rsidDel="00000000" w:rsidP="00000000" w:rsidRDefault="00000000" w:rsidRPr="00000000" w14:paraId="0000001A">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B">
      <w:pPr>
        <w:spacing w:after="0" w:lineRule="auto"/>
        <w:jc w:val="both"/>
        <w:rPr>
          <w:rFonts w:ascii="Arial" w:cs="Arial" w:eastAsia="Arial" w:hAnsi="Arial"/>
        </w:rPr>
      </w:pPr>
      <w:r w:rsidDel="00000000" w:rsidR="00000000" w:rsidRPr="00000000">
        <w:rPr>
          <w:rFonts w:ascii="Arial" w:cs="Arial" w:eastAsia="Arial" w:hAnsi="Arial"/>
          <w:rtl w:val="0"/>
        </w:rPr>
        <w:t xml:space="preserve">La experiencia de Ascensores de Graná abarca desde la complejidad de los edificios históricos hasta las particularidades de comunidades de vecinos y chalés. Además del mantenimiento, son expertos en la modernización de ascensores antiguos, transformándolos en sistemas modernos, seguros y eficientes. La empresa destaca por su </w:t>
      </w:r>
      <w:r w:rsidDel="00000000" w:rsidR="00000000" w:rsidRPr="00000000">
        <w:rPr>
          <w:rFonts w:ascii="Arial" w:cs="Arial" w:eastAsia="Arial" w:hAnsi="Arial"/>
          <w:b w:val="1"/>
          <w:rtl w:val="0"/>
        </w:rPr>
        <w:t xml:space="preserve">firme compromiso con el cliente</w:t>
      </w:r>
      <w:r w:rsidDel="00000000" w:rsidR="00000000" w:rsidRPr="00000000">
        <w:rPr>
          <w:rFonts w:ascii="Arial" w:cs="Arial" w:eastAsia="Arial" w:hAnsi="Arial"/>
          <w:rtl w:val="0"/>
        </w:rPr>
        <w:t xml:space="preserve">, garantizando la atención durante las 24 horas al día, los 7 días a la semana y complementa su actividad con un servicio especializado de puertas automáticas de garaje y puertas automáticas peatonales. </w:t>
      </w:r>
    </w:p>
    <w:p w:rsidR="00000000" w:rsidDel="00000000" w:rsidP="00000000" w:rsidRDefault="00000000" w:rsidRPr="00000000" w14:paraId="0000001C">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D">
      <w:pPr>
        <w:spacing w:after="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Vitalidad en el sector de la elevación granadino</w:t>
      </w:r>
    </w:p>
    <w:p w:rsidR="00000000" w:rsidDel="00000000" w:rsidP="00000000" w:rsidRDefault="00000000" w:rsidRPr="00000000" w14:paraId="0000001E">
      <w:pPr>
        <w:spacing w:after="0" w:lineRule="auto"/>
        <w:jc w:val="both"/>
        <w:rPr>
          <w:rFonts w:ascii="Arial" w:cs="Arial" w:eastAsia="Arial" w:hAnsi="Arial"/>
        </w:rPr>
      </w:pPr>
      <w:r w:rsidDel="00000000" w:rsidR="00000000" w:rsidRPr="00000000">
        <w:rPr>
          <w:rFonts w:ascii="Arial" w:cs="Arial" w:eastAsia="Arial" w:hAnsi="Arial"/>
          <w:rtl w:val="0"/>
        </w:rPr>
        <w:t xml:space="preserve">La integración de Ascensores de Graná pone de manifiesto la </w:t>
      </w:r>
      <w:r w:rsidDel="00000000" w:rsidR="00000000" w:rsidRPr="00000000">
        <w:rPr>
          <w:rFonts w:ascii="Arial" w:cs="Arial" w:eastAsia="Arial" w:hAnsi="Arial"/>
          <w:b w:val="1"/>
          <w:rtl w:val="0"/>
        </w:rPr>
        <w:t xml:space="preserve">vitalidad del sector de la elevación en la provincia</w:t>
      </w:r>
      <w:r w:rsidDel="00000000" w:rsidR="00000000" w:rsidRPr="00000000">
        <w:rPr>
          <w:rFonts w:ascii="Arial" w:cs="Arial" w:eastAsia="Arial" w:hAnsi="Arial"/>
          <w:rtl w:val="0"/>
        </w:rPr>
        <w:t xml:space="preserve">, un mercado en constante evolución que juega un papel fundamental en la accesibilidad de edificios tanto históricos como de nueva construcción. Con un parque de más de 21.000 ascensores, Granada se presenta como un escenario estratégico para las empresas del sector y para el mercado de trabajo local. </w:t>
      </w:r>
    </w:p>
    <w:p w:rsidR="00000000" w:rsidDel="00000000" w:rsidP="00000000" w:rsidRDefault="00000000" w:rsidRPr="00000000" w14:paraId="0000001F">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0">
      <w:pPr>
        <w:spacing w:after="0" w:lineRule="auto"/>
        <w:jc w:val="both"/>
        <w:rPr>
          <w:rFonts w:ascii="Arial" w:cs="Arial" w:eastAsia="Arial" w:hAnsi="Arial"/>
        </w:rPr>
      </w:pPr>
      <w:r w:rsidDel="00000000" w:rsidR="00000000" w:rsidRPr="00000000">
        <w:rPr>
          <w:rFonts w:ascii="Arial" w:cs="Arial" w:eastAsia="Arial" w:hAnsi="Arial"/>
          <w:rtl w:val="0"/>
        </w:rPr>
        <w:t xml:space="preserve">Aunque la provincia de Granada presenta cifras de desempleo superiores a la media nacional, el sector de la elevación destaca por su capacidad de</w:t>
      </w:r>
      <w:r w:rsidDel="00000000" w:rsidR="00000000" w:rsidRPr="00000000">
        <w:rPr>
          <w:rFonts w:ascii="Arial" w:cs="Arial" w:eastAsia="Arial" w:hAnsi="Arial"/>
          <w:b w:val="1"/>
          <w:rtl w:val="0"/>
        </w:rPr>
        <w:t xml:space="preserve"> generar empleo técnico especializado</w:t>
      </w:r>
      <w:r w:rsidDel="00000000" w:rsidR="00000000" w:rsidRPr="00000000">
        <w:rPr>
          <w:rFonts w:ascii="Arial" w:cs="Arial" w:eastAsia="Arial" w:hAnsi="Arial"/>
          <w:rtl w:val="0"/>
        </w:rPr>
        <w:t xml:space="preserve"> y por su papel clave en la modernización urbana y en la adaptación a la normativa. De esta manera se convierte en un ámbito con </w:t>
      </w:r>
      <w:r w:rsidDel="00000000" w:rsidR="00000000" w:rsidRPr="00000000">
        <w:rPr>
          <w:rFonts w:ascii="Arial" w:cs="Arial" w:eastAsia="Arial" w:hAnsi="Arial"/>
          <w:b w:val="1"/>
          <w:rtl w:val="0"/>
        </w:rPr>
        <w:t xml:space="preserve">perspectivas de crecimiento </w:t>
      </w:r>
      <w:r w:rsidDel="00000000" w:rsidR="00000000" w:rsidRPr="00000000">
        <w:rPr>
          <w:rFonts w:ascii="Arial" w:cs="Arial" w:eastAsia="Arial" w:hAnsi="Arial"/>
          <w:rtl w:val="0"/>
        </w:rPr>
        <w:t xml:space="preserve">y estabilidad laboral para los profesionales del sector.</w:t>
      </w:r>
    </w:p>
    <w:p w:rsidR="00000000" w:rsidDel="00000000" w:rsidP="00000000" w:rsidRDefault="00000000" w:rsidRPr="00000000" w14:paraId="00000021">
      <w:pPr>
        <w:spacing w:after="240" w:before="240" w:lineRule="auto"/>
        <w:jc w:val="both"/>
        <w:rPr>
          <w:rFonts w:ascii="Arial" w:cs="Arial" w:eastAsia="Arial" w:hAnsi="Arial"/>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2">
      <w:pPr>
        <w:spacing w:after="0" w:lineRule="auto"/>
        <w:rPr>
          <w:rFonts w:ascii="Arial" w:cs="Arial" w:eastAsia="Arial" w:hAnsi="Arial"/>
          <w:b w:val="1"/>
        </w:rPr>
      </w:pPr>
      <w:r w:rsidDel="00000000" w:rsidR="00000000" w:rsidRPr="00000000">
        <w:rPr>
          <w:rFonts w:ascii="Arial" w:cs="Arial" w:eastAsia="Arial" w:hAnsi="Arial"/>
          <w:b w:val="1"/>
          <w:rtl w:val="0"/>
        </w:rPr>
        <w:t xml:space="preserve">Más sobre DUPLEX Ascensores</w:t>
      </w:r>
    </w:p>
    <w:p w:rsidR="00000000" w:rsidDel="00000000" w:rsidP="00000000" w:rsidRDefault="00000000" w:rsidRPr="00000000" w14:paraId="00000023">
      <w:pPr>
        <w:spacing w:after="0" w:lineRule="auto"/>
        <w:jc w:val="both"/>
        <w:rPr>
          <w:rFonts w:ascii="Arial" w:cs="Arial" w:eastAsia="Arial" w:hAnsi="Arial"/>
          <w:sz w:val="20"/>
          <w:szCs w:val="20"/>
        </w:rPr>
      </w:pPr>
      <w:r w:rsidDel="00000000" w:rsidR="00000000" w:rsidRPr="00000000">
        <w:rPr>
          <w:rFonts w:ascii="Arial" w:cs="Arial" w:eastAsia="Arial" w:hAnsi="Arial"/>
          <w:sz w:val="20"/>
          <w:szCs w:val="20"/>
          <w:highlight w:val="white"/>
          <w:rtl w:val="0"/>
        </w:rPr>
        <w:t xml:space="preserve">Fundada en 1976, DUPLEX es una empresa española de ascensores multimarca con una amplia experiencia en el sector. Está especializada en la instalación, reparación y mantenimiento de ascensores, escaleras mecánicas y puertas automáticas. Con sede en Madrid y presencia en 18 provincias, cuenta con un parque superior a los 30.000 equipos y cerca de 500 profesionales. El compromiso de mejorar la calidad de vida de las personas, a través de la accesibilidad y la sostenibilidad medioambiental, está presente en todas las áreas de la compañía, lo que se traduce en unas instalaciones de calidad y eficientes.</w:t>
      </w:r>
      <w:r w:rsidDel="00000000" w:rsidR="00000000" w:rsidRPr="00000000">
        <w:rPr>
          <w:rtl w:val="0"/>
        </w:rPr>
      </w:r>
    </w:p>
    <w:p w:rsidR="00000000" w:rsidDel="00000000" w:rsidP="00000000" w:rsidRDefault="00000000" w:rsidRPr="00000000" w14:paraId="00000024">
      <w:pPr>
        <w:spacing w:after="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25">
      <w:pPr>
        <w:spacing w:after="0" w:lineRule="auto"/>
        <w:jc w:val="both"/>
        <w:rPr>
          <w:rFonts w:ascii="Arial" w:cs="Arial" w:eastAsia="Arial" w:hAnsi="Arial"/>
          <w:b w:val="1"/>
        </w:rPr>
      </w:pPr>
      <w:r w:rsidDel="00000000" w:rsidR="00000000" w:rsidRPr="00000000">
        <w:rPr>
          <w:rFonts w:ascii="Arial" w:cs="Arial" w:eastAsia="Arial" w:hAnsi="Arial"/>
          <w:b w:val="1"/>
          <w:rtl w:val="0"/>
        </w:rPr>
        <w:t xml:space="preserve">Más sobre Ascensores de Graná</w:t>
      </w:r>
    </w:p>
    <w:p w:rsidR="00000000" w:rsidDel="00000000" w:rsidP="00000000" w:rsidRDefault="00000000" w:rsidRPr="00000000" w14:paraId="00000026">
      <w:pPr>
        <w:spacing w:after="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Ascensores de Graná es una compañía granadina fundada en 2011 que se ha consolidado como un referente local en el montaje y mantenimiento de una amplia gama de soluciones de elevación, incluyendo ascensores, plataformas elevadoras, salvaescaleras, puertas mecánicas y escaleras mecánicas. A pesar de su tamaño, ha demostrado una notable capacidad, gestionando 300 de los 21.471 ascensores de la provincia. Miembro de FEPYMA (Federación Española de Pymes de Ascensores), la empresa es reconocida por su servicio impecable, su profundo conocimiento de las necesidades específicas de Granada y su firme compromiso con el cliente, ofreciendo atención 24/7 y una respuesta a emergencias en menos de dos horas en toda el área metropolitana.</w:t>
      </w:r>
    </w:p>
    <w:p w:rsidR="00000000" w:rsidDel="00000000" w:rsidP="00000000" w:rsidRDefault="00000000" w:rsidRPr="00000000" w14:paraId="00000027">
      <w:pPr>
        <w:spacing w:after="0" w:line="276" w:lineRule="auto"/>
        <w:jc w:val="center"/>
        <w:rPr>
          <w:rFonts w:ascii="Arial" w:cs="Arial" w:eastAsia="Arial" w:hAnsi="Arial"/>
          <w:b w:val="1"/>
          <w:sz w:val="20"/>
          <w:szCs w:val="20"/>
        </w:rPr>
      </w:pPr>
      <w:r w:rsidDel="00000000" w:rsidR="00000000" w:rsidRPr="00000000">
        <w:pict>
          <v:rect style="width:0.0pt;height:1.5pt" o:hr="t" o:hrstd="t" o:hralign="center" fillcolor="#A0A0A0" stroked="f"/>
        </w:pict>
      </w: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028">
      <w:pPr>
        <w:spacing w:after="0" w:before="240" w:line="276" w:lineRule="auto"/>
        <w:jc w:val="both"/>
        <w:rPr>
          <w:rFonts w:ascii="Arial" w:cs="Arial" w:eastAsia="Arial" w:hAnsi="Arial"/>
          <w:i w:val="1"/>
          <w:sz w:val="16"/>
          <w:szCs w:val="16"/>
        </w:rPr>
      </w:pPr>
      <w:hyperlink r:id="rId13">
        <w:r w:rsidDel="00000000" w:rsidR="00000000" w:rsidRPr="00000000">
          <w:rPr>
            <w:rFonts w:ascii="Arial" w:cs="Arial" w:eastAsia="Arial" w:hAnsi="Arial"/>
            <w:i w:val="1"/>
            <w:color w:val="467886"/>
            <w:sz w:val="16"/>
            <w:szCs w:val="16"/>
            <w:u w:val="single"/>
            <w:rtl w:val="0"/>
          </w:rPr>
          <w:t xml:space="preserve">https://www.linkedin.com/company/duplex-ascensores/</w:t>
        </w:r>
      </w:hyperlink>
      <w:r w:rsidDel="00000000" w:rsidR="00000000" w:rsidRPr="00000000">
        <w:rPr>
          <w:rtl w:val="0"/>
        </w:rPr>
      </w:r>
    </w:p>
    <w:p w:rsidR="00000000" w:rsidDel="00000000" w:rsidP="00000000" w:rsidRDefault="00000000" w:rsidRPr="00000000" w14:paraId="00000029">
      <w:pPr>
        <w:spacing w:after="0" w:before="240" w:line="276" w:lineRule="auto"/>
        <w:jc w:val="both"/>
        <w:rPr>
          <w:rFonts w:ascii="Arial" w:cs="Arial" w:eastAsia="Arial" w:hAnsi="Arial"/>
          <w:i w:val="1"/>
          <w:sz w:val="16"/>
          <w:szCs w:val="16"/>
        </w:rPr>
      </w:pPr>
      <w:hyperlink r:id="rId14">
        <w:r w:rsidDel="00000000" w:rsidR="00000000" w:rsidRPr="00000000">
          <w:rPr>
            <w:rFonts w:ascii="Arial" w:cs="Arial" w:eastAsia="Arial" w:hAnsi="Arial"/>
            <w:i w:val="1"/>
            <w:color w:val="467886"/>
            <w:sz w:val="16"/>
            <w:szCs w:val="16"/>
            <w:u w:val="single"/>
            <w:rtl w:val="0"/>
          </w:rPr>
          <w:t xml:space="preserve">https://www.facebook.com/DuplexAscensores</w:t>
        </w:r>
      </w:hyperlink>
      <w:r w:rsidDel="00000000" w:rsidR="00000000" w:rsidRPr="00000000">
        <w:rPr>
          <w:rFonts w:ascii="Arial" w:cs="Arial" w:eastAsia="Arial" w:hAnsi="Arial"/>
          <w:i w:val="1"/>
          <w:sz w:val="16"/>
          <w:szCs w:val="16"/>
          <w:rtl w:val="0"/>
        </w:rPr>
        <w:t xml:space="preserve"> </w:t>
      </w:r>
    </w:p>
    <w:p w:rsidR="00000000" w:rsidDel="00000000" w:rsidP="00000000" w:rsidRDefault="00000000" w:rsidRPr="00000000" w14:paraId="0000002A">
      <w:pPr>
        <w:spacing w:after="0" w:before="240" w:line="276" w:lineRule="auto"/>
        <w:jc w:val="both"/>
        <w:rPr>
          <w:rFonts w:ascii="Arial" w:cs="Arial" w:eastAsia="Arial" w:hAnsi="Arial"/>
          <w:i w:val="1"/>
          <w:sz w:val="16"/>
          <w:szCs w:val="16"/>
        </w:rPr>
      </w:pPr>
      <w:hyperlink r:id="rId15">
        <w:r w:rsidDel="00000000" w:rsidR="00000000" w:rsidRPr="00000000">
          <w:rPr>
            <w:rFonts w:ascii="Arial" w:cs="Arial" w:eastAsia="Arial" w:hAnsi="Arial"/>
            <w:i w:val="1"/>
            <w:color w:val="467886"/>
            <w:sz w:val="16"/>
            <w:szCs w:val="16"/>
            <w:u w:val="single"/>
            <w:rtl w:val="0"/>
          </w:rPr>
          <w:t xml:space="preserve">https://www.instagram.com/duplexascensores/</w:t>
        </w:r>
      </w:hyperlink>
      <w:r w:rsidDel="00000000" w:rsidR="00000000" w:rsidRPr="00000000">
        <w:rPr>
          <w:rFonts w:ascii="Arial" w:cs="Arial" w:eastAsia="Arial" w:hAnsi="Arial"/>
          <w:i w:val="1"/>
          <w:sz w:val="16"/>
          <w:szCs w:val="16"/>
          <w:rtl w:val="0"/>
        </w:rPr>
        <w:t xml:space="preserve"> </w:t>
      </w:r>
    </w:p>
    <w:p w:rsidR="00000000" w:rsidDel="00000000" w:rsidP="00000000" w:rsidRDefault="00000000" w:rsidRPr="00000000" w14:paraId="0000002B">
      <w:pPr>
        <w:spacing w:after="0" w:before="240" w:line="276" w:lineRule="auto"/>
        <w:jc w:val="both"/>
        <w:rPr>
          <w:rFonts w:ascii="Arial" w:cs="Arial" w:eastAsia="Arial" w:hAnsi="Arial"/>
          <w:i w:val="1"/>
          <w:color w:val="1155cc"/>
          <w:sz w:val="16"/>
          <w:szCs w:val="16"/>
          <w:u w:val="single"/>
        </w:rPr>
      </w:pPr>
      <w:hyperlink r:id="rId16">
        <w:r w:rsidDel="00000000" w:rsidR="00000000" w:rsidRPr="00000000">
          <w:rPr>
            <w:rFonts w:ascii="Arial" w:cs="Arial" w:eastAsia="Arial" w:hAnsi="Arial"/>
            <w:i w:val="1"/>
            <w:color w:val="1155cc"/>
            <w:sz w:val="16"/>
            <w:szCs w:val="16"/>
            <w:u w:val="single"/>
            <w:rtl w:val="0"/>
          </w:rPr>
          <w:t xml:space="preserve">twitter.com/duplexascensor</w:t>
        </w:r>
      </w:hyperlink>
      <w:r w:rsidDel="00000000" w:rsidR="00000000" w:rsidRPr="00000000">
        <w:rPr>
          <w:rtl w:val="0"/>
        </w:rPr>
      </w:r>
    </w:p>
    <w:p w:rsidR="00000000" w:rsidDel="00000000" w:rsidP="00000000" w:rsidRDefault="00000000" w:rsidRPr="00000000" w14:paraId="0000002C">
      <w:pPr>
        <w:spacing w:after="0" w:before="240" w:line="276" w:lineRule="auto"/>
        <w:jc w:val="both"/>
        <w:rPr>
          <w:rFonts w:ascii="Arial" w:cs="Arial" w:eastAsia="Arial" w:hAnsi="Arial"/>
          <w:i w:val="1"/>
          <w:sz w:val="16"/>
          <w:szCs w:val="16"/>
        </w:rPr>
      </w:pPr>
      <w:hyperlink r:id="rId17">
        <w:r w:rsidDel="00000000" w:rsidR="00000000" w:rsidRPr="00000000">
          <w:rPr>
            <w:rFonts w:ascii="Arial" w:cs="Arial" w:eastAsia="Arial" w:hAnsi="Arial"/>
            <w:i w:val="1"/>
            <w:color w:val="467886"/>
            <w:sz w:val="16"/>
            <w:szCs w:val="16"/>
            <w:u w:val="single"/>
            <w:rtl w:val="0"/>
          </w:rPr>
          <w:t xml:space="preserve">https://www.tiktok.com/@duplexascensores/</w:t>
        </w:r>
      </w:hyperlink>
      <w:r w:rsidDel="00000000" w:rsidR="00000000" w:rsidRPr="00000000">
        <w:rPr>
          <w:rFonts w:ascii="Arial" w:cs="Arial" w:eastAsia="Arial" w:hAnsi="Arial"/>
          <w:i w:val="1"/>
          <w:sz w:val="16"/>
          <w:szCs w:val="16"/>
          <w:rtl w:val="0"/>
        </w:rPr>
        <w:t xml:space="preserve"> </w:t>
      </w:r>
    </w:p>
    <w:p w:rsidR="00000000" w:rsidDel="00000000" w:rsidP="00000000" w:rsidRDefault="00000000" w:rsidRPr="00000000" w14:paraId="0000002D">
      <w:pPr>
        <w:spacing w:after="0" w:before="240" w:line="276" w:lineRule="auto"/>
        <w:jc w:val="both"/>
        <w:rPr>
          <w:rFonts w:ascii="Arial" w:cs="Arial" w:eastAsia="Arial" w:hAnsi="Arial"/>
          <w:b w:val="1"/>
          <w:sz w:val="20"/>
          <w:szCs w:val="20"/>
        </w:rPr>
      </w:pPr>
      <w:hyperlink r:id="rId18">
        <w:r w:rsidDel="00000000" w:rsidR="00000000" w:rsidRPr="00000000">
          <w:rPr>
            <w:rFonts w:ascii="Arial" w:cs="Arial" w:eastAsia="Arial" w:hAnsi="Arial"/>
            <w:i w:val="1"/>
            <w:color w:val="467886"/>
            <w:sz w:val="16"/>
            <w:szCs w:val="16"/>
            <w:u w:val="single"/>
            <w:rtl w:val="0"/>
          </w:rPr>
          <w:t xml:space="preserve">https://www.youtube.com/@duplex_ascensores</w:t>
        </w:r>
      </w:hyperlink>
      <w:r w:rsidDel="00000000" w:rsidR="00000000" w:rsidRPr="00000000">
        <w:rPr>
          <w:rtl w:val="0"/>
        </w:rPr>
      </w:r>
    </w:p>
    <w:p w:rsidR="00000000" w:rsidDel="00000000" w:rsidP="00000000" w:rsidRDefault="00000000" w:rsidRPr="00000000" w14:paraId="0000002E">
      <w:pPr>
        <w:spacing w:after="0" w:before="240" w:line="276" w:lineRule="auto"/>
        <w:jc w:val="both"/>
        <w:rPr>
          <w:rFonts w:ascii="Arial" w:cs="Arial" w:eastAsia="Arial" w:hAnsi="Arial"/>
          <w:sz w:val="20"/>
          <w:szCs w:val="20"/>
        </w:rPr>
      </w:pPr>
      <w:r w:rsidDel="00000000" w:rsidR="00000000" w:rsidRPr="00000000">
        <w:rPr>
          <w:rFonts w:ascii="Arial" w:cs="Arial" w:eastAsia="Arial" w:hAnsi="Arial"/>
          <w:b w:val="1"/>
          <w:rtl w:val="0"/>
        </w:rPr>
        <w:t xml:space="preserve">Contacto prensa</w:t>
      </w:r>
      <w:r w:rsidDel="00000000" w:rsidR="00000000" w:rsidRPr="00000000">
        <w:rPr>
          <w:rtl w:val="0"/>
        </w:rPr>
      </w:r>
    </w:p>
    <w:p w:rsidR="00000000" w:rsidDel="00000000" w:rsidP="00000000" w:rsidRDefault="00000000" w:rsidRPr="00000000" w14:paraId="0000002F">
      <w:pPr>
        <w:spacing w:after="0" w:before="240" w:line="276" w:lineRule="auto"/>
        <w:jc w:val="both"/>
        <w:rPr>
          <w:rFonts w:ascii="Arial" w:cs="Arial" w:eastAsia="Arial" w:hAnsi="Arial"/>
          <w:sz w:val="18"/>
          <w:szCs w:val="18"/>
        </w:rPr>
      </w:pPr>
      <w:r w:rsidDel="00000000" w:rsidR="00000000" w:rsidRPr="00000000">
        <w:rPr>
          <w:rFonts w:ascii="Arial" w:cs="Arial" w:eastAsia="Arial" w:hAnsi="Arial"/>
          <w:b w:val="1"/>
          <w:i w:val="1"/>
          <w:sz w:val="20"/>
          <w:szCs w:val="20"/>
          <w:u w:val="single"/>
          <w:rtl w:val="0"/>
        </w:rPr>
        <w:t xml:space="preserve">DUPLEX</w:t>
      </w: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30">
      <w:pPr>
        <w:spacing w:after="0" w:before="240" w:line="276"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Javier de Pedro - Responsable de Marketing y Comunicación</w:t>
      </w:r>
    </w:p>
    <w:p w:rsidR="00000000" w:rsidDel="00000000" w:rsidP="00000000" w:rsidRDefault="00000000" w:rsidRPr="00000000" w14:paraId="00000031">
      <w:pPr>
        <w:spacing w:after="0" w:before="240" w:line="276"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608 644 560 / </w:t>
      </w:r>
      <w:r w:rsidDel="00000000" w:rsidR="00000000" w:rsidRPr="00000000">
        <w:rPr>
          <w:rFonts w:ascii="Arial" w:cs="Arial" w:eastAsia="Arial" w:hAnsi="Arial"/>
          <w:i w:val="1"/>
          <w:color w:val="467886"/>
          <w:sz w:val="20"/>
          <w:szCs w:val="20"/>
          <w:rtl w:val="0"/>
        </w:rPr>
        <w:t xml:space="preserve">jdepedro@duplexelevacion.es</w:t>
      </w:r>
      <w:r w:rsidDel="00000000" w:rsidR="00000000" w:rsidRPr="00000000">
        <w:rPr>
          <w:rFonts w:ascii="Arial" w:cs="Arial" w:eastAsia="Arial" w:hAnsi="Arial"/>
          <w:i w:val="1"/>
          <w:sz w:val="20"/>
          <w:szCs w:val="20"/>
          <w:rtl w:val="0"/>
        </w:rPr>
        <w:t xml:space="preserve"> </w:t>
      </w:r>
    </w:p>
    <w:p w:rsidR="00000000" w:rsidDel="00000000" w:rsidP="00000000" w:rsidRDefault="00000000" w:rsidRPr="00000000" w14:paraId="00000032">
      <w:pPr>
        <w:spacing w:after="0" w:before="240" w:line="276" w:lineRule="auto"/>
        <w:rPr>
          <w:rFonts w:ascii="Arial" w:cs="Arial" w:eastAsia="Arial" w:hAnsi="Arial"/>
          <w:b w:val="1"/>
          <w:i w:val="1"/>
          <w:sz w:val="20"/>
          <w:szCs w:val="20"/>
          <w:u w:val="single"/>
        </w:rPr>
      </w:pPr>
      <w:r w:rsidDel="00000000" w:rsidR="00000000" w:rsidRPr="00000000">
        <w:rPr>
          <w:rFonts w:ascii="Arial" w:cs="Arial" w:eastAsia="Arial" w:hAnsi="Arial"/>
          <w:b w:val="1"/>
          <w:i w:val="1"/>
          <w:sz w:val="20"/>
          <w:szCs w:val="20"/>
          <w:u w:val="single"/>
          <w:rtl w:val="0"/>
        </w:rPr>
        <w:t xml:space="preserve">ACTITUD DE COMUNICACIÓN</w:t>
      </w:r>
    </w:p>
    <w:p w:rsidR="00000000" w:rsidDel="00000000" w:rsidP="00000000" w:rsidRDefault="00000000" w:rsidRPr="00000000" w14:paraId="00000033">
      <w:pPr>
        <w:spacing w:after="0" w:before="240" w:line="276" w:lineRule="auto"/>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Virginia Ayala</w:t>
      </w:r>
    </w:p>
    <w:p w:rsidR="00000000" w:rsidDel="00000000" w:rsidP="00000000" w:rsidRDefault="00000000" w:rsidRPr="00000000" w14:paraId="00000034">
      <w:pPr>
        <w:spacing w:after="0" w:before="240" w:line="276" w:lineRule="auto"/>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692 075 701 / comunicacion@actitud.es</w:t>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Courier New"/>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rsid w:val="00463811"/>
  </w:style>
  <w:style w:type="paragraph" w:styleId="Ttulo1">
    <w:name w:val="heading 1"/>
    <w:basedOn w:val="Normal"/>
    <w:next w:val="Normal"/>
    <w:link w:val="Ttulo1Car"/>
    <w:uiPriority w:val="9"/>
    <w:qFormat w:val="1"/>
    <w:rsid w:val="00463811"/>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Ttulo2">
    <w:name w:val="heading 2"/>
    <w:basedOn w:val="Normal"/>
    <w:next w:val="Normal"/>
    <w:link w:val="Ttulo2Car"/>
    <w:uiPriority w:val="9"/>
    <w:semiHidden w:val="1"/>
    <w:unhideWhenUsed w:val="1"/>
    <w:qFormat w:val="1"/>
    <w:rsid w:val="00463811"/>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Ttulo3">
    <w:name w:val="heading 3"/>
    <w:basedOn w:val="Normal"/>
    <w:next w:val="Normal"/>
    <w:link w:val="Ttulo3Car"/>
    <w:uiPriority w:val="9"/>
    <w:semiHidden w:val="1"/>
    <w:unhideWhenUsed w:val="1"/>
    <w:qFormat w:val="1"/>
    <w:rsid w:val="00463811"/>
    <w:pPr>
      <w:keepNext w:val="1"/>
      <w:keepLines w:val="1"/>
      <w:spacing w:after="80" w:before="160"/>
      <w:outlineLvl w:val="2"/>
    </w:pPr>
    <w:rPr>
      <w:rFonts w:cstheme="majorBidi" w:eastAsiaTheme="majorEastAsia"/>
      <w:color w:val="0f4761" w:themeColor="accent1" w:themeShade="0000BF"/>
      <w:sz w:val="28"/>
      <w:szCs w:val="28"/>
    </w:rPr>
  </w:style>
  <w:style w:type="paragraph" w:styleId="Ttulo4">
    <w:name w:val="heading 4"/>
    <w:basedOn w:val="Normal"/>
    <w:next w:val="Normal"/>
    <w:link w:val="Ttulo4Car"/>
    <w:uiPriority w:val="9"/>
    <w:semiHidden w:val="1"/>
    <w:unhideWhenUsed w:val="1"/>
    <w:qFormat w:val="1"/>
    <w:rsid w:val="00463811"/>
    <w:pPr>
      <w:keepNext w:val="1"/>
      <w:keepLines w:val="1"/>
      <w:spacing w:after="40" w:before="80"/>
      <w:outlineLvl w:val="3"/>
    </w:pPr>
    <w:rPr>
      <w:rFonts w:cstheme="majorBidi" w:eastAsiaTheme="majorEastAsia"/>
      <w:i w:val="1"/>
      <w:iCs w:val="1"/>
      <w:color w:val="0f4761" w:themeColor="accent1" w:themeShade="0000BF"/>
    </w:rPr>
  </w:style>
  <w:style w:type="paragraph" w:styleId="Ttulo5">
    <w:name w:val="heading 5"/>
    <w:basedOn w:val="Normal"/>
    <w:next w:val="Normal"/>
    <w:link w:val="Ttulo5Car"/>
    <w:uiPriority w:val="9"/>
    <w:semiHidden w:val="1"/>
    <w:unhideWhenUsed w:val="1"/>
    <w:qFormat w:val="1"/>
    <w:rsid w:val="00463811"/>
    <w:pPr>
      <w:keepNext w:val="1"/>
      <w:keepLines w:val="1"/>
      <w:spacing w:after="40" w:before="80"/>
      <w:outlineLvl w:val="4"/>
    </w:pPr>
    <w:rPr>
      <w:rFonts w:cstheme="majorBidi" w:eastAsiaTheme="majorEastAsia"/>
      <w:color w:val="0f4761" w:themeColor="accent1" w:themeShade="0000BF"/>
    </w:rPr>
  </w:style>
  <w:style w:type="paragraph" w:styleId="Ttulo6">
    <w:name w:val="heading 6"/>
    <w:basedOn w:val="Normal"/>
    <w:next w:val="Normal"/>
    <w:link w:val="Ttulo6Car"/>
    <w:uiPriority w:val="9"/>
    <w:semiHidden w:val="1"/>
    <w:unhideWhenUsed w:val="1"/>
    <w:qFormat w:val="1"/>
    <w:rsid w:val="00463811"/>
    <w:pPr>
      <w:keepNext w:val="1"/>
      <w:keepLines w:val="1"/>
      <w:spacing w:after="0" w:before="40"/>
      <w:outlineLvl w:val="5"/>
    </w:pPr>
    <w:rPr>
      <w:rFonts w:cstheme="majorBidi" w:eastAsiaTheme="majorEastAsia"/>
      <w:i w:val="1"/>
      <w:iCs w:val="1"/>
      <w:color w:val="595959" w:themeColor="text1" w:themeTint="0000A6"/>
    </w:rPr>
  </w:style>
  <w:style w:type="paragraph" w:styleId="Ttulo7">
    <w:name w:val="heading 7"/>
    <w:basedOn w:val="Normal"/>
    <w:next w:val="Normal"/>
    <w:link w:val="Ttulo7Car"/>
    <w:uiPriority w:val="9"/>
    <w:semiHidden w:val="1"/>
    <w:unhideWhenUsed w:val="1"/>
    <w:qFormat w:val="1"/>
    <w:rsid w:val="00463811"/>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ar"/>
    <w:uiPriority w:val="9"/>
    <w:semiHidden w:val="1"/>
    <w:unhideWhenUsed w:val="1"/>
    <w:qFormat w:val="1"/>
    <w:rsid w:val="00463811"/>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ar"/>
    <w:uiPriority w:val="9"/>
    <w:semiHidden w:val="1"/>
    <w:unhideWhenUsed w:val="1"/>
    <w:qFormat w:val="1"/>
    <w:rsid w:val="00463811"/>
    <w:pPr>
      <w:keepNext w:val="1"/>
      <w:keepLines w:val="1"/>
      <w:spacing w:after="0"/>
      <w:outlineLvl w:val="8"/>
    </w:pPr>
    <w:rPr>
      <w:rFonts w:cstheme="majorBidi" w:eastAsiaTheme="majorEastAsia"/>
      <w:color w:val="272727" w:themeColor="text1" w:themeTint="0000D8"/>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link w:val="TtuloCar"/>
    <w:uiPriority w:val="10"/>
    <w:qFormat w:val="1"/>
    <w:rsid w:val="00463811"/>
    <w:pPr>
      <w:spacing w:after="80" w:line="240" w:lineRule="auto"/>
      <w:contextualSpacing w:val="1"/>
    </w:pPr>
    <w:rPr>
      <w:rFonts w:asciiTheme="majorHAnsi" w:cstheme="majorBidi" w:eastAsiaTheme="majorEastAsia" w:hAnsiTheme="majorHAnsi"/>
      <w:spacing w:val="-10"/>
      <w:kern w:val="28"/>
      <w:sz w:val="56"/>
      <w:szCs w:val="56"/>
    </w:rPr>
  </w:style>
  <w:style w:type="table" w:styleId="TableNormal0" w:customStyle="1">
    <w:name w:val="Table Normal0"/>
    <w:tblPr>
      <w:tblCellMar>
        <w:top w:w="0.0" w:type="dxa"/>
        <w:left w:w="0.0" w:type="dxa"/>
        <w:bottom w:w="0.0" w:type="dxa"/>
        <w:right w:w="0.0" w:type="dxa"/>
      </w:tblCellMar>
    </w:tblPr>
  </w:style>
  <w:style w:type="table" w:styleId="TableNormal1" w:customStyle="1">
    <w:name w:val="Table Normal1"/>
    <w:tblPr>
      <w:tblCellMar>
        <w:top w:w="0.0" w:type="dxa"/>
        <w:left w:w="0.0" w:type="dxa"/>
        <w:bottom w:w="0.0" w:type="dxa"/>
        <w:right w:w="0.0" w:type="dxa"/>
      </w:tblCellMar>
    </w:tbl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table" w:styleId="TableNormal4" w:customStyle="1">
    <w:name w:val="Table Normal4"/>
    <w:tblPr>
      <w:tblCellMar>
        <w:top w:w="0.0" w:type="dxa"/>
        <w:left w:w="0.0" w:type="dxa"/>
        <w:bottom w:w="0.0" w:type="dxa"/>
        <w:right w:w="0.0" w:type="dxa"/>
      </w:tblCellMar>
    </w:tblPr>
  </w:style>
  <w:style w:type="character" w:styleId="Ttulo1Car" w:customStyle="1">
    <w:name w:val="Título 1 Car"/>
    <w:basedOn w:val="Fuentedeprrafopredeter"/>
    <w:link w:val="Ttulo1"/>
    <w:uiPriority w:val="9"/>
    <w:rsid w:val="00463811"/>
    <w:rPr>
      <w:rFonts w:asciiTheme="majorHAnsi" w:cstheme="majorBidi" w:eastAsiaTheme="majorEastAsia" w:hAnsiTheme="majorHAnsi"/>
      <w:color w:val="0f4761" w:themeColor="accent1" w:themeShade="0000BF"/>
      <w:sz w:val="40"/>
      <w:szCs w:val="40"/>
    </w:rPr>
  </w:style>
  <w:style w:type="character" w:styleId="Ttulo2Car" w:customStyle="1">
    <w:name w:val="Título 2 Car"/>
    <w:basedOn w:val="Fuentedeprrafopredeter"/>
    <w:link w:val="Ttulo2"/>
    <w:uiPriority w:val="9"/>
    <w:semiHidden w:val="1"/>
    <w:rsid w:val="00463811"/>
    <w:rPr>
      <w:rFonts w:asciiTheme="majorHAnsi" w:cstheme="majorBidi" w:eastAsiaTheme="majorEastAsia" w:hAnsiTheme="majorHAnsi"/>
      <w:color w:val="0f4761" w:themeColor="accent1" w:themeShade="0000BF"/>
      <w:sz w:val="32"/>
      <w:szCs w:val="32"/>
    </w:rPr>
  </w:style>
  <w:style w:type="character" w:styleId="Ttulo3Car" w:customStyle="1">
    <w:name w:val="Título 3 Car"/>
    <w:basedOn w:val="Fuentedeprrafopredeter"/>
    <w:link w:val="Ttulo3"/>
    <w:uiPriority w:val="9"/>
    <w:semiHidden w:val="1"/>
    <w:rsid w:val="00463811"/>
    <w:rPr>
      <w:rFonts w:cstheme="majorBidi" w:eastAsiaTheme="majorEastAsia"/>
      <w:color w:val="0f4761" w:themeColor="accent1" w:themeShade="0000BF"/>
      <w:sz w:val="28"/>
      <w:szCs w:val="28"/>
    </w:rPr>
  </w:style>
  <w:style w:type="character" w:styleId="Ttulo4Car" w:customStyle="1">
    <w:name w:val="Título 4 Car"/>
    <w:basedOn w:val="Fuentedeprrafopredeter"/>
    <w:link w:val="Ttulo4"/>
    <w:uiPriority w:val="9"/>
    <w:semiHidden w:val="1"/>
    <w:rsid w:val="00463811"/>
    <w:rPr>
      <w:rFonts w:cstheme="majorBidi" w:eastAsiaTheme="majorEastAsia"/>
      <w:i w:val="1"/>
      <w:iCs w:val="1"/>
      <w:color w:val="0f4761" w:themeColor="accent1" w:themeShade="0000BF"/>
    </w:rPr>
  </w:style>
  <w:style w:type="character" w:styleId="Ttulo5Car" w:customStyle="1">
    <w:name w:val="Título 5 Car"/>
    <w:basedOn w:val="Fuentedeprrafopredeter"/>
    <w:link w:val="Ttulo5"/>
    <w:uiPriority w:val="9"/>
    <w:semiHidden w:val="1"/>
    <w:rsid w:val="00463811"/>
    <w:rPr>
      <w:rFonts w:cstheme="majorBidi" w:eastAsiaTheme="majorEastAsia"/>
      <w:color w:val="0f4761" w:themeColor="accent1" w:themeShade="0000BF"/>
    </w:rPr>
  </w:style>
  <w:style w:type="character" w:styleId="Ttulo6Car" w:customStyle="1">
    <w:name w:val="Título 6 Car"/>
    <w:basedOn w:val="Fuentedeprrafopredeter"/>
    <w:link w:val="Ttulo6"/>
    <w:uiPriority w:val="9"/>
    <w:semiHidden w:val="1"/>
    <w:rsid w:val="00463811"/>
    <w:rPr>
      <w:rFonts w:cstheme="majorBidi" w:eastAsiaTheme="majorEastAsia"/>
      <w:i w:val="1"/>
      <w:iCs w:val="1"/>
      <w:color w:val="595959" w:themeColor="text1" w:themeTint="0000A6"/>
    </w:rPr>
  </w:style>
  <w:style w:type="character" w:styleId="Ttulo7Car" w:customStyle="1">
    <w:name w:val="Título 7 Car"/>
    <w:basedOn w:val="Fuentedeprrafopredeter"/>
    <w:link w:val="Ttulo7"/>
    <w:uiPriority w:val="9"/>
    <w:semiHidden w:val="1"/>
    <w:rsid w:val="00463811"/>
    <w:rPr>
      <w:rFonts w:cstheme="majorBidi" w:eastAsiaTheme="majorEastAsia"/>
      <w:color w:val="595959" w:themeColor="text1" w:themeTint="0000A6"/>
    </w:rPr>
  </w:style>
  <w:style w:type="character" w:styleId="Ttulo8Car" w:customStyle="1">
    <w:name w:val="Título 8 Car"/>
    <w:basedOn w:val="Fuentedeprrafopredeter"/>
    <w:link w:val="Ttulo8"/>
    <w:uiPriority w:val="9"/>
    <w:semiHidden w:val="1"/>
    <w:rsid w:val="00463811"/>
    <w:rPr>
      <w:rFonts w:cstheme="majorBidi" w:eastAsiaTheme="majorEastAsia"/>
      <w:i w:val="1"/>
      <w:iCs w:val="1"/>
      <w:color w:val="272727" w:themeColor="text1" w:themeTint="0000D8"/>
    </w:rPr>
  </w:style>
  <w:style w:type="character" w:styleId="Ttulo9Car" w:customStyle="1">
    <w:name w:val="Título 9 Car"/>
    <w:basedOn w:val="Fuentedeprrafopredeter"/>
    <w:link w:val="Ttulo9"/>
    <w:uiPriority w:val="9"/>
    <w:semiHidden w:val="1"/>
    <w:rsid w:val="00463811"/>
    <w:rPr>
      <w:rFonts w:cstheme="majorBidi" w:eastAsiaTheme="majorEastAsia"/>
      <w:color w:val="272727" w:themeColor="text1" w:themeTint="0000D8"/>
    </w:rPr>
  </w:style>
  <w:style w:type="character" w:styleId="TtuloCar" w:customStyle="1">
    <w:name w:val="Título Car"/>
    <w:basedOn w:val="Fuentedeprrafopredeter"/>
    <w:link w:val="Ttulo"/>
    <w:uiPriority w:val="10"/>
    <w:rsid w:val="00463811"/>
    <w:rPr>
      <w:rFonts w:asciiTheme="majorHAnsi" w:cstheme="majorBidi" w:eastAsiaTheme="majorEastAsia" w:hAnsiTheme="majorHAnsi"/>
      <w:spacing w:val="-10"/>
      <w:kern w:val="28"/>
      <w:sz w:val="56"/>
      <w:szCs w:val="56"/>
    </w:rPr>
  </w:style>
  <w:style w:type="paragraph" w:styleId="Subttulo">
    <w:name w:val="Subtitle"/>
    <w:basedOn w:val="Normal"/>
    <w:next w:val="Normal"/>
    <w:link w:val="SubttuloCar"/>
    <w:uiPriority w:val="11"/>
    <w:qFormat w:val="1"/>
    <w:rPr>
      <w:color w:val="595959"/>
      <w:sz w:val="28"/>
      <w:szCs w:val="28"/>
    </w:rPr>
  </w:style>
  <w:style w:type="character" w:styleId="SubttuloCar" w:customStyle="1">
    <w:name w:val="Subtítulo Car"/>
    <w:basedOn w:val="Fuentedeprrafopredeter"/>
    <w:link w:val="Subttulo"/>
    <w:uiPriority w:val="11"/>
    <w:rsid w:val="00463811"/>
    <w:rPr>
      <w:rFonts w:cstheme="majorBidi" w:eastAsiaTheme="majorEastAsia"/>
      <w:color w:val="595959" w:themeColor="text1" w:themeTint="0000A6"/>
      <w:spacing w:val="15"/>
      <w:sz w:val="28"/>
      <w:szCs w:val="28"/>
    </w:rPr>
  </w:style>
  <w:style w:type="paragraph" w:styleId="Cita">
    <w:name w:val="Quote"/>
    <w:basedOn w:val="Normal"/>
    <w:next w:val="Normal"/>
    <w:link w:val="CitaCar"/>
    <w:uiPriority w:val="29"/>
    <w:qFormat w:val="1"/>
    <w:rsid w:val="00463811"/>
    <w:pPr>
      <w:spacing w:before="160"/>
      <w:jc w:val="center"/>
    </w:pPr>
    <w:rPr>
      <w:i w:val="1"/>
      <w:iCs w:val="1"/>
      <w:color w:val="404040" w:themeColor="text1" w:themeTint="0000BF"/>
    </w:rPr>
  </w:style>
  <w:style w:type="character" w:styleId="CitaCar" w:customStyle="1">
    <w:name w:val="Cita Car"/>
    <w:basedOn w:val="Fuentedeprrafopredeter"/>
    <w:link w:val="Cita"/>
    <w:uiPriority w:val="29"/>
    <w:rsid w:val="00463811"/>
    <w:rPr>
      <w:i w:val="1"/>
      <w:iCs w:val="1"/>
      <w:color w:val="404040" w:themeColor="text1" w:themeTint="0000BF"/>
    </w:rPr>
  </w:style>
  <w:style w:type="paragraph" w:styleId="Prrafodelista">
    <w:name w:val="List Paragraph"/>
    <w:basedOn w:val="Normal"/>
    <w:uiPriority w:val="34"/>
    <w:qFormat w:val="1"/>
    <w:rsid w:val="00463811"/>
    <w:pPr>
      <w:ind w:left="720"/>
      <w:contextualSpacing w:val="1"/>
    </w:pPr>
  </w:style>
  <w:style w:type="character" w:styleId="nfasisintenso">
    <w:name w:val="Intense Emphasis"/>
    <w:basedOn w:val="Fuentedeprrafopredeter"/>
    <w:uiPriority w:val="21"/>
    <w:qFormat w:val="1"/>
    <w:rsid w:val="00463811"/>
    <w:rPr>
      <w:i w:val="1"/>
      <w:iCs w:val="1"/>
      <w:color w:val="0f4761" w:themeColor="accent1" w:themeShade="0000BF"/>
    </w:rPr>
  </w:style>
  <w:style w:type="paragraph" w:styleId="Citadestacada">
    <w:name w:val="Intense Quote"/>
    <w:basedOn w:val="Normal"/>
    <w:next w:val="Normal"/>
    <w:link w:val="CitadestacadaCar"/>
    <w:uiPriority w:val="30"/>
    <w:qFormat w:val="1"/>
    <w:rsid w:val="00463811"/>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destacadaCar" w:customStyle="1">
    <w:name w:val="Cita destacada Car"/>
    <w:basedOn w:val="Fuentedeprrafopredeter"/>
    <w:link w:val="Citadestacada"/>
    <w:uiPriority w:val="30"/>
    <w:rsid w:val="00463811"/>
    <w:rPr>
      <w:i w:val="1"/>
      <w:iCs w:val="1"/>
      <w:color w:val="0f4761" w:themeColor="accent1" w:themeShade="0000BF"/>
    </w:rPr>
  </w:style>
  <w:style w:type="character" w:styleId="Referenciaintensa">
    <w:name w:val="Intense Reference"/>
    <w:basedOn w:val="Fuentedeprrafopredeter"/>
    <w:uiPriority w:val="32"/>
    <w:qFormat w:val="1"/>
    <w:rsid w:val="00463811"/>
    <w:rPr>
      <w:b w:val="1"/>
      <w:bCs w:val="1"/>
      <w:smallCaps w:val="1"/>
      <w:color w:val="0f4761" w:themeColor="accent1" w:themeShade="0000BF"/>
      <w:spacing w:val="5"/>
    </w:rPr>
  </w:style>
  <w:style w:type="character" w:styleId="Hipervnculo">
    <w:name w:val="Hyperlink"/>
    <w:basedOn w:val="Fuentedeprrafopredeter"/>
    <w:uiPriority w:val="99"/>
    <w:unhideWhenUsed w:val="1"/>
    <w:rsid w:val="00463811"/>
    <w:rPr>
      <w:color w:val="467886" w:themeColor="hyperlink"/>
      <w:u w:val="single"/>
    </w:rPr>
  </w:style>
  <w:style w:type="character" w:styleId="Refdecomentario">
    <w:name w:val="annotation reference"/>
    <w:basedOn w:val="Fuentedeprrafopredeter"/>
    <w:uiPriority w:val="99"/>
    <w:semiHidden w:val="1"/>
    <w:unhideWhenUsed w:val="1"/>
    <w:rsid w:val="00134088"/>
    <w:rPr>
      <w:sz w:val="16"/>
      <w:szCs w:val="16"/>
    </w:rPr>
  </w:style>
  <w:style w:type="paragraph" w:styleId="Textocomentario">
    <w:name w:val="annotation text"/>
    <w:basedOn w:val="Normal"/>
    <w:link w:val="TextocomentarioCar"/>
    <w:uiPriority w:val="99"/>
    <w:unhideWhenUsed w:val="1"/>
    <w:rsid w:val="00134088"/>
    <w:pPr>
      <w:spacing w:line="240" w:lineRule="auto"/>
    </w:pPr>
    <w:rPr>
      <w:sz w:val="20"/>
      <w:szCs w:val="20"/>
    </w:rPr>
  </w:style>
  <w:style w:type="character" w:styleId="TextocomentarioCar" w:customStyle="1">
    <w:name w:val="Texto comentario Car"/>
    <w:basedOn w:val="Fuentedeprrafopredeter"/>
    <w:link w:val="Textocomentario"/>
    <w:uiPriority w:val="99"/>
    <w:rsid w:val="00134088"/>
    <w:rPr>
      <w:sz w:val="20"/>
      <w:szCs w:val="20"/>
      <w:lang w:eastAsia="es-ES"/>
    </w:rPr>
  </w:style>
  <w:style w:type="paragraph" w:styleId="Asuntodelcomentario">
    <w:name w:val="annotation subject"/>
    <w:basedOn w:val="Textocomentario"/>
    <w:next w:val="Textocomentario"/>
    <w:link w:val="AsuntodelcomentarioCar"/>
    <w:uiPriority w:val="99"/>
    <w:semiHidden w:val="1"/>
    <w:unhideWhenUsed w:val="1"/>
    <w:rsid w:val="00134088"/>
    <w:rPr>
      <w:b w:val="1"/>
      <w:bCs w:val="1"/>
    </w:rPr>
  </w:style>
  <w:style w:type="character" w:styleId="AsuntodelcomentarioCar" w:customStyle="1">
    <w:name w:val="Asunto del comentario Car"/>
    <w:basedOn w:val="TextocomentarioCar"/>
    <w:link w:val="Asuntodelcomentario"/>
    <w:uiPriority w:val="99"/>
    <w:semiHidden w:val="1"/>
    <w:rsid w:val="00134088"/>
    <w:rPr>
      <w:b w:val="1"/>
      <w:bCs w:val="1"/>
      <w:sz w:val="20"/>
      <w:szCs w:val="20"/>
      <w:lang w:eastAsia="es-ES"/>
    </w:rPr>
  </w:style>
  <w:style w:type="paragraph" w:styleId="Textodeglobo">
    <w:name w:val="Balloon Text"/>
    <w:basedOn w:val="Normal"/>
    <w:link w:val="TextodegloboCar"/>
    <w:uiPriority w:val="99"/>
    <w:semiHidden w:val="1"/>
    <w:unhideWhenUsed w:val="1"/>
    <w:rsid w:val="007F3223"/>
    <w:pPr>
      <w:spacing w:after="0"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7F3223"/>
    <w:rPr>
      <w:rFonts w:ascii="Segoe UI" w:cs="Segoe UI" w:hAnsi="Segoe UI"/>
      <w:sz w:val="18"/>
      <w:szCs w:val="18"/>
    </w:rPr>
  </w:style>
  <w:style w:type="paragraph" w:styleId="Sinespaciado">
    <w:name w:val="No Spacing"/>
    <w:uiPriority w:val="1"/>
    <w:qFormat w:val="1"/>
    <w:rsid w:val="002A569B"/>
    <w:pPr>
      <w:spacing w:after="0" w:line="240" w:lineRule="auto"/>
    </w:pPr>
  </w:style>
  <w:style w:type="paragraph" w:styleId="Revisin">
    <w:name w:val="Revision"/>
    <w:hidden w:val="1"/>
    <w:uiPriority w:val="99"/>
    <w:semiHidden w:val="1"/>
    <w:rsid w:val="001C1DFE"/>
    <w:pPr>
      <w:spacing w:after="0" w:line="240" w:lineRule="auto"/>
    </w:pPr>
  </w:style>
  <w:style w:type="character" w:styleId="Mencinsinresolver">
    <w:name w:val="Unresolved Mention"/>
    <w:basedOn w:val="Fuentedeprrafopredeter"/>
    <w:uiPriority w:val="99"/>
    <w:semiHidden w:val="1"/>
    <w:unhideWhenUsed w:val="1"/>
    <w:rsid w:val="00284D37"/>
    <w:rPr>
      <w:color w:val="605e5c"/>
      <w:shd w:color="auto" w:fill="e1dfdd" w:val="clear"/>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duplexascensores.com/" TargetMode="External"/><Relationship Id="rId10" Type="http://schemas.openxmlformats.org/officeDocument/2006/relationships/image" Target="media/image3.jpg"/><Relationship Id="rId13" Type="http://schemas.openxmlformats.org/officeDocument/2006/relationships/hyperlink" Target="https://www.linkedin.com/company/duplex-ascensores/" TargetMode="External"/><Relationship Id="rId12" Type="http://schemas.openxmlformats.org/officeDocument/2006/relationships/hyperlink" Target="https://www.ascensoresdegrana.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duplexascensores.com/" TargetMode="External"/><Relationship Id="rId15" Type="http://schemas.openxmlformats.org/officeDocument/2006/relationships/hyperlink" Target="https://www.instagram.com/duplexascensores/" TargetMode="External"/><Relationship Id="rId14" Type="http://schemas.openxmlformats.org/officeDocument/2006/relationships/hyperlink" Target="https://www.facebook.com/DuplexAscensores" TargetMode="External"/><Relationship Id="rId17" Type="http://schemas.openxmlformats.org/officeDocument/2006/relationships/hyperlink" Target="https://www.tiktok.com/@duplexascensores/" TargetMode="External"/><Relationship Id="rId16" Type="http://schemas.openxmlformats.org/officeDocument/2006/relationships/hyperlink" Target="https://x.com/DuplexAscensor" TargetMode="Externa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hyperlink" Target="https://www.youtube.com/@duplex_ascensores" TargetMode="External"/><Relationship Id="rId7" Type="http://schemas.openxmlformats.org/officeDocument/2006/relationships/image" Target="media/image1.jp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VzvUN3iXHcO2ig5pTAHQWCKf8Q==">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2025-06-02T16:11:00Z</dcterms:created>
  <dc:creator>Javier</dc:creator>
</cp:coreProperties>
</file>