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Rule="auto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18"/>
          <w:szCs w:val="18"/>
        </w:rPr>
      </w:pPr>
      <w:bookmarkStart w:colFirst="0" w:colLast="0" w:name="_heading=h.wxn4o14y3mxz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38"/>
          <w:szCs w:val="38"/>
          <w:rtl w:val="0"/>
        </w:rPr>
        <w:t xml:space="preserve">Destinux, la solución digital de Consultia Business Travel seleccionada como caso de éxito en el primer Business Travel Tech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before="240" w:line="288" w:lineRule="auto"/>
        <w:ind w:left="720" w:right="16" w:firstLine="0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</w:rPr>
        <w:drawing>
          <wp:inline distB="114300" distT="114300" distL="114300" distR="114300">
            <wp:extent cx="4058603" cy="2512468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8603" cy="2512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Madrid, 7 de mayo de 2026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–  La digitalización, eficiencia, control y toma de decisiones basadas en datos fiables en los viajes corporativos, fueron los ejes principales del primer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Business Travel Tech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el  evento organizado hoy por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Forum Business Travel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El foro sirvió como espacio de análisis, exposición y puesta en valor de la adopción tecnológica, mostrando cómo se está redefiniendo la forma en que las empresas planifican, gestionan y analizan sus viajes de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este contexto,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Consultia Business Travel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a través de su solución digital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Destinux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puso de manifiesto cómo la gestión de los viajes corporativos atraviesa un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punto de inflexión en el que la tecnología nativa y eficiente deja de ser un complemento para convertirse en el eje central de la gestión del business travel.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 compañía presentó su enfoque integrado de innovación tecnológica propia y el servicio humano especializado, mostrando cómo su plataforma Destinux centraliza y optimiza todos los procesos de planificación, reserva, control y análisis estratégico de los viajes de empresa. Esta solución permite a las compañías operar de manera más eficiente, mientras que los viajeros disfrutan de experiencias más ágiles y seguras.</w:t>
      </w:r>
    </w:p>
    <w:p w:rsidR="00000000" w:rsidDel="00000000" w:rsidP="00000000" w:rsidRDefault="00000000" w:rsidRPr="00000000" w14:paraId="00000006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“La diferencia no está en añadir tecnología, sino en cómo la construyes. Si aplicas inteligencia artificial sobre sistemas heredados o fragmentados, solo estás parcheando ineficiencias. Cuando la integras sobre una arquitectura tecnológica estratégica y nativa, como Destinux, estás transformando de verdad la gestión del viaje corporativo. ¿Por qué conformarnos solo con analizar el pasado, cuando puedes mejorar y transformar también el presente y el futuro?”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explicó durante su intervención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Ignacio González, director general de Consultia Business Travel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7">
      <w:pPr>
        <w:widowControl w:val="0"/>
        <w:spacing w:after="240" w:before="240" w:line="288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Consultia Business Travel</w:t>
      </w:r>
    </w:p>
    <w:p w:rsidR="00000000" w:rsidDel="00000000" w:rsidP="00000000" w:rsidRDefault="00000000" w:rsidRPr="00000000" w14:paraId="00000008">
      <w:pPr>
        <w:spacing w:after="240" w:before="240" w:line="240" w:lineRule="auto"/>
        <w:ind w:right="1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Consultia Business Travel© es una compañía especializada en la gestión integral de viajes de trabajo (Travel Management Company) que impulsa la transformación del business travel a través de Destinux, su solución digital propia (end-to-end) basada en tecnología nativa, hiperconectada e integrada. Frente a la rigidez y la deshumanización del enfoque convencional, Consultia reivindica un modelo en el que la tecnología y el servicio humano se complementan para mejorar de forma real la eficiencia de la empresa y la experiencia del viajero. Fundada en 2010, cuenta actualmente con sedes en España y Portugal y con clientes en tres continentes.</w:t>
      </w:r>
    </w:p>
    <w:p w:rsidR="00000000" w:rsidDel="00000000" w:rsidP="00000000" w:rsidRDefault="00000000" w:rsidRPr="00000000" w14:paraId="00000009">
      <w:pPr>
        <w:spacing w:after="240" w:before="240" w:line="240" w:lineRule="auto"/>
        <w:ind w:right="16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Destinux, la primera solución del sector del Business Travel en obtener la certificación ISO 27001. El sistema integra a los players más relevantes de la industria con cerca de 3 millones de hoteles, más de 600.000 apartamentos, más de 600 compañías aéreas (todo el contenido NDC), 27 compañías de alquiler de coches distribuidas por todo el mundo y traslados privados en más de 160 países, trenes, barcos y taxis y VTC en más de 90 estados. Además de integrar en una única solución digital todos los procesos de planificación, reserva, control, seguimiento y análisis estratégico de los viajes de empresa.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bCs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0"/>
          <w:szCs w:val="20"/>
          <w:u w:val="single"/>
          <w:rtl w:val="0"/>
        </w:rPr>
        <w:t xml:space="preserve">CONTACTO </w:t>
      </w:r>
    </w:p>
    <w:p w:rsidR="00000000" w:rsidDel="00000000" w:rsidP="00000000" w:rsidRDefault="00000000" w:rsidRPr="00000000" w14:paraId="0000000B">
      <w:pPr>
        <w:spacing w:after="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Carlota Ramos</w:t>
      </w:r>
    </w:p>
    <w:p w:rsidR="00000000" w:rsidDel="00000000" w:rsidP="00000000" w:rsidRDefault="00000000" w:rsidRPr="00000000" w14:paraId="0000000C">
      <w:pPr>
        <w:spacing w:after="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Actitud de Comunicación </w:t>
      </w:r>
    </w:p>
    <w:p w:rsidR="00000000" w:rsidDel="00000000" w:rsidP="00000000" w:rsidRDefault="00000000" w:rsidRPr="00000000" w14:paraId="0000000D">
      <w:pPr>
        <w:spacing w:after="0" w:lineRule="auto"/>
        <w:rPr>
          <w:rFonts w:ascii="Calibri" w:cs="Calibri" w:eastAsia="Calibri" w:hAnsi="Calibri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carlota.ramos@actitud.es</w:t>
      </w:r>
    </w:p>
    <w:p w:rsidR="00000000" w:rsidDel="00000000" w:rsidP="00000000" w:rsidRDefault="00000000" w:rsidRPr="00000000" w14:paraId="0000000E">
      <w:pPr>
        <w:spacing w:after="0" w:lineRule="auto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Teléfono: 91 302 28 60</w:t>
      </w: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spacing w:after="160" w:line="288" w:lineRule="auto"/>
      <w:ind w:left="-425" w:right="-550" w:firstLine="0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3819525</wp:posOffset>
          </wp:positionH>
          <wp:positionV relativeFrom="paragraph">
            <wp:posOffset>-226033</wp:posOffset>
          </wp:positionV>
          <wp:extent cx="2391728" cy="675384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91728" cy="67538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-721993</wp:posOffset>
          </wp:positionH>
          <wp:positionV relativeFrom="paragraph">
            <wp:posOffset>-205739</wp:posOffset>
          </wp:positionV>
          <wp:extent cx="2186940" cy="748027"/>
          <wp:effectExtent b="0" l="0" r="0" t="0"/>
          <wp:wrapNone/>
          <wp:docPr descr="Texto, Logotipo&#10;&#10;El contenido generado por IA puede ser incorrecto." id="2" name="image2.png"/>
          <a:graphic>
            <a:graphicData uri="http://schemas.openxmlformats.org/drawingml/2006/picture">
              <pic:pic>
                <pic:nvPicPr>
                  <pic:cNvPr descr="Texto, Logotipo&#10;&#10;El contenido generado por IA puede ser incorrec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86940" cy="74802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0"/>
      <w:spacing w:after="0" w:before="160" w:line="240" w:lineRule="auto"/>
      <w:ind w:left="101" w:right="113"/>
      <w:jc w:val="both"/>
    </w:pPr>
    <w:rPr>
      <w:rFonts w:ascii="Arial" w:cs="Arial" w:eastAsia="Arial" w:hAnsi="Arial"/>
      <w:sz w:val="20"/>
      <w:szCs w:val="20"/>
    </w:rPr>
  </w:style>
  <w:style w:type="paragraph" w:styleId="Heading2">
    <w:name w:val="heading 2"/>
    <w:basedOn w:val="Normal"/>
    <w:next w:val="Normal"/>
    <w:pPr>
      <w:widowControl w:val="0"/>
      <w:spacing w:after="0" w:line="240" w:lineRule="auto"/>
      <w:ind w:left="101"/>
      <w:jc w:val="both"/>
    </w:pPr>
    <w:rPr>
      <w:rFonts w:ascii="Tahoma" w:cs="Tahoma" w:eastAsia="Tahoma" w:hAnsi="Tahoma"/>
      <w:b w:val="1"/>
      <w:bCs w:val="1"/>
      <w:sz w:val="18"/>
      <w:szCs w:val="1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before="91" w:line="240" w:lineRule="auto"/>
      <w:ind w:left="627" w:right="640"/>
      <w:jc w:val="center"/>
    </w:pPr>
    <w:rPr>
      <w:rFonts w:ascii="Arial" w:cs="Arial" w:eastAsia="Arial" w:hAnsi="Arial"/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www.consultiatravel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yperlink" Target="https://www.forumbusinesstravel.com/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5uP2PGVNEzFW9GYuYQL44DK+JQ==">CgMxLjAyDmgud3huNG8xNHkzbXh6OAByITFxdExMdms0OERUZDJRNWpnMmNaNEN6UFdVbVdIX25sdQ==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