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Roboto" w:cs="Roboto" w:eastAsia="Roboto" w:hAnsi="Roboto"/>
          <w:b w:val="1"/>
          <w:i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Facultativo especialista de Área en el Servicio de Cirugía General y del Aparato Digestivo del Hospital Universitario Torrecárdenas de Almería,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vertAlign w:val="baseline"/>
          <w:rtl w:val="0"/>
        </w:rPr>
        <w:t xml:space="preserve">El D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r. Manuel Ferrer Márquez, actual coordinador de la sección de Cirugía Bariátrica de la AEC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0" w:firstLine="0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El Dr. Ferrer Márquez es un referente en cirugía bariátrica con más de 80 publicaciones científicas y 11 tesis dirigidas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Coordina la sección de Cirugía Bariátrica de la AEC y lidera los grupos Cirugía Almería y Obesidad Almería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361950</wp:posOffset>
            </wp:positionV>
            <wp:extent cx="2410778" cy="2973879"/>
            <wp:effectExtent b="0" l="0" r="0" t="0"/>
            <wp:wrapSquare wrapText="bothSides" distB="114300" distT="114300" distL="114300" distR="11430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0778" cy="29738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xx de enero de 2025.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doctor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Manuel Ferrer Márquez, facultativo especialista de Área en el Servicio de Cirugía General y del Aparato Digestivo del Hospital Torrecárdenas de Almería, es desde la semana pasada el nuevo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coordinador de la sección de Cirugía Bariátrica de la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después de que esta sociedad médico-científica celebrara su Junta Directiva.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Desde su nuevo cargo como coordinador, formará parte de la Junta Directiva de esta sociedad y contribuirá al desarrollo científico y formativo de la AEC.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Formación académica y especialización</w:t>
      </w:r>
    </w:p>
    <w:p w:rsidR="00000000" w:rsidDel="00000000" w:rsidP="00000000" w:rsidRDefault="00000000" w:rsidRPr="00000000" w14:paraId="0000000E">
      <w:pPr>
        <w:spacing w:after="240" w:before="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Dr. Manuel Ferrer Márquez se licenció en Medicina en la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Universidad Miguel Hernández de Elche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(Alicante) y completó su especialidad en Cirugía General y del Aparato Digestivo en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Hospital Universitario Torrecárdenas de Almería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donde actualmente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 Facultativo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Especialista de Área, con especial dedicación a las unidades de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Coloproctología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Cirugía Bariátrica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2008, fue nombrado doctor en Medicina por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Universidad de Granada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Para complementar su formación, realizó un postgrado en Coloproctología en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Hospital St. Mark's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Londres, y posteriormente obtuvo un Máster en Coloproctología (2010-2012) por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Universidad de Zaragoza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Además, alcanzó la certificación del Board Europeo de Coloproctología (European Board of Surgery Qualification in Coloproctology - EBSQ-C).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Trayectoria profesional</w:t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Desde 2011, combina su labor en el Hospital Universitario Torrecárdenas con actividad en el Hospital Mediterráneo de Almería. Además, es cofundador de los grupos Cirugía Almería (2014) y Obesidad Almería (2011), consolidando su liderazgo en el ámbito de la cirugía bariátrica y coloproctología.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 compromiso con la cirugía bariátrica es destacado por sus 12 años en la sección de Cirugía Bariátrica y Metabólica de la AEC, donde ha desempeñado funciones como vocal, secretario y asesor científico. Actualmente, lidera dicha sección como coordinador  de la sección de cirugía bariátrica.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Actividad científica y académica</w:t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Además cuenta con una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sólida trayectoria científica con más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160 comunicaciones en congresos nacionales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más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75 internacionales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Es autor o coautor de más de 80 artículos en revistas indexadas y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 libros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además de haber dirigido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 tesis doctorales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Actualmente, está involucrado en diversos proyectos de investigación financiados relacionados con la cirugía bariátrica y coloproctológica, contribuyendo al avance científico en estas áreas.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Compromiso con la innovación y la excelencia médica</w:t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lo largo de su carrera, el Dr. Ferrer Márquez ha demostrado un compromiso constante con la formación, investigación y excelencia en la práctica quirúrgica, consolidándose como un referente en cirugía bariátrica y coloproctología en España.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Lato" w:cs="Lato" w:eastAsia="Lato" w:hAnsi="Lato"/>
          <w:b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Sobre la Asociación Española de Cirujanos </w:t>
      </w:r>
    </w:p>
    <w:p w:rsidR="00000000" w:rsidDel="00000000" w:rsidP="00000000" w:rsidRDefault="00000000" w:rsidRPr="00000000" w14:paraId="00000017">
      <w:pPr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vertAlign w:val="baseline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hyperlink r:id="rId9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vertAlign w:val="baselin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vertAlign w:val="baselin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Actitud de Comunicación 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Carlota Ramos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sz w:val="18"/>
          <w:szCs w:val="18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Teléfono: 91 302 28 60</w:t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vertAlign w:val="baseline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color w:val="0000ff"/>
          <w:sz w:val="18"/>
          <w:szCs w:val="18"/>
          <w:u w:val="single"/>
          <w:rtl w:val="0"/>
        </w:rPr>
        <w:t xml:space="preserve">carlota.ramos@actitud.es</w:t>
      </w:r>
      <w:r w:rsidDel="00000000" w:rsidR="00000000" w:rsidRPr="00000000">
        <w:rPr>
          <w:rtl w:val="0"/>
        </w:rPr>
      </w:r>
    </w:p>
    <w:sectPr>
      <w:headerReference r:id="rId10" w:type="default"/>
      <w:pgSz w:h="16840" w:w="11900" w:orient="portrait"/>
      <w:pgMar w:bottom="568" w:top="1702" w:left="1701" w:right="12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3839209</wp:posOffset>
          </wp:positionH>
          <wp:positionV relativeFrom="paragraph">
            <wp:posOffset>-274949</wp:posOffset>
          </wp:positionV>
          <wp:extent cx="1831340" cy="742950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ES" w:val="es-ES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>
    <w:name w:val="Table Normal"/>
    <w:next w:val="TableNormal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>
    <w:name w:val="Table Normal"/>
    <w:next w:val="TableNormal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>
    <w:name w:val="Table Normal"/>
    <w:next w:val="TableNormal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>
    <w:name w:val="Table Normal"/>
    <w:next w:val="TableNormal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>
    <w:name w:val="Table Normal"/>
    <w:next w:val="TableNormal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>
    <w:name w:val="Table Normal"/>
    <w:next w:val="TableNormal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mbri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cirujanos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hMlMyZkEncExibWqjO5q+bqmg==">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2023-01-23T11:30:00Z</dcterms:created>
  <dc:creator>Ana Sanchez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