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A49" w:rsidRDefault="001C3A49">
      <w:pPr>
        <w:rPr>
          <w:rFonts w:ascii="Calibri" w:eastAsia="Calibri" w:hAnsi="Calibri" w:cs="Calibri"/>
        </w:rPr>
      </w:pPr>
    </w:p>
    <w:p w:rsidR="001C3A49" w:rsidRDefault="001C3A4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C3A49" w:rsidRDefault="00BD3175">
      <w:pPr>
        <w:jc w:val="center"/>
        <w:rPr>
          <w:rFonts w:ascii="Calibri" w:eastAsia="Calibri" w:hAnsi="Calibri" w:cs="Calibri"/>
          <w:b/>
          <w:sz w:val="40"/>
          <w:szCs w:val="40"/>
        </w:rPr>
      </w:pPr>
      <w:proofErr w:type="gramStart"/>
      <w:r>
        <w:rPr>
          <w:rFonts w:ascii="Calibri" w:eastAsia="Calibri" w:hAnsi="Calibri" w:cs="Calibri"/>
          <w:b/>
          <w:sz w:val="40"/>
          <w:szCs w:val="40"/>
        </w:rPr>
        <w:t>¡</w:t>
      </w:r>
      <w:proofErr w:type="gramEnd"/>
      <w:r>
        <w:rPr>
          <w:rFonts w:ascii="Calibri" w:eastAsia="Calibri" w:hAnsi="Calibri" w:cs="Calibri"/>
          <w:b/>
          <w:sz w:val="40"/>
          <w:szCs w:val="40"/>
        </w:rPr>
        <w:t xml:space="preserve">EL CALENDARIO DE ADVIENTO DE BIRCHBOX </w:t>
      </w:r>
    </w:p>
    <w:p w:rsidR="001C3A49" w:rsidRPr="00936119" w:rsidRDefault="00BD3175" w:rsidP="00936119">
      <w:pPr>
        <w:jc w:val="center"/>
        <w:rPr>
          <w:rFonts w:ascii="Calibri" w:eastAsia="Calibri" w:hAnsi="Calibri" w:cs="Calibri"/>
          <w:b/>
          <w:sz w:val="40"/>
          <w:szCs w:val="40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b/>
          <w:sz w:val="40"/>
          <w:szCs w:val="40"/>
        </w:rPr>
        <w:t>YA ESTÁ AQUÍ</w:t>
      </w:r>
      <w:proofErr w:type="gramStart"/>
      <w:r>
        <w:rPr>
          <w:rFonts w:ascii="Calibri" w:eastAsia="Calibri" w:hAnsi="Calibri" w:cs="Calibri"/>
          <w:b/>
          <w:sz w:val="40"/>
          <w:szCs w:val="40"/>
        </w:rPr>
        <w:t>!</w:t>
      </w:r>
      <w:proofErr w:type="gramEnd"/>
    </w:p>
    <w:p w:rsidR="001C3A49" w:rsidRPr="00BD3175" w:rsidRDefault="00936119" w:rsidP="00BD3175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highlight w:val="yellow"/>
        </w:rPr>
      </w:pPr>
      <w:r>
        <w:rPr>
          <w:rFonts w:ascii="Calibri" w:eastAsia="Calibri" w:hAnsi="Calibri" w:cs="Calibri"/>
          <w:noProof/>
        </w:rPr>
        <w:drawing>
          <wp:inline distT="0" distB="0" distL="0" distR="0" wp14:anchorId="0360BB3A" wp14:editId="30FB4217">
            <wp:extent cx="4990631" cy="2989348"/>
            <wp:effectExtent l="0" t="0" r="635" b="1905"/>
            <wp:docPr id="1" name="Imagen 1" descr="Z:\Actitud de Comunicacion\CLIENTES\CLIENTES\BIRCHBOX\GABINETE DE PRENSA\2021\09. SEPTIEMBRE\Birchbox advent calendar 2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Actitud de Comunicacion\CLIENTES\CLIENTES\BIRCHBOX\GABINETE DE PRENSA\2021\09. SEPTIEMBRE\Birchbox advent calendar 202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5768" cy="299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p w:rsidR="001C3A49" w:rsidRDefault="00BD3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</w:rPr>
        <w:t>Empieza la cuenta atrás más esperada</w:t>
      </w:r>
    </w:p>
    <w:p w:rsidR="001C3A49" w:rsidRDefault="001C3A49">
      <w:pPr>
        <w:jc w:val="both"/>
        <w:rPr>
          <w:rFonts w:ascii="Calibri" w:eastAsia="Calibri" w:hAnsi="Calibri" w:cs="Calibri"/>
          <w:b/>
        </w:rPr>
      </w:pPr>
    </w:p>
    <w:p w:rsidR="001C3A49" w:rsidRDefault="00BD3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A la venta desde el 23 de septiembre, tendrá en su interior marcas tan deseadas como </w:t>
      </w:r>
      <w:proofErr w:type="spellStart"/>
      <w:r>
        <w:rPr>
          <w:rFonts w:ascii="Calibri" w:eastAsia="Calibri" w:hAnsi="Calibri" w:cs="Calibri"/>
          <w:b/>
          <w:color w:val="000000"/>
        </w:rPr>
        <w:t>Foreo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</w:rPr>
        <w:t>Erborian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Elizabeth Arden, </w:t>
      </w:r>
      <w:proofErr w:type="spellStart"/>
      <w:r>
        <w:rPr>
          <w:rFonts w:ascii="Calibri" w:eastAsia="Calibri" w:hAnsi="Calibri" w:cs="Calibri"/>
          <w:b/>
          <w:color w:val="000000"/>
        </w:rPr>
        <w:t>Rituals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</w:rPr>
        <w:t>Sesderma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b/>
          <w:color w:val="000000"/>
        </w:rPr>
        <w:t>Elemis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y </w:t>
      </w:r>
      <w:proofErr w:type="spellStart"/>
      <w:r>
        <w:rPr>
          <w:rFonts w:ascii="Calibri" w:eastAsia="Calibri" w:hAnsi="Calibri" w:cs="Calibri"/>
          <w:b/>
          <w:color w:val="000000"/>
        </w:rPr>
        <w:t>Caudalie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, entre otras </w:t>
      </w:r>
    </w:p>
    <w:p w:rsidR="001C3A49" w:rsidRDefault="001C3A4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:rsidR="001C3A49" w:rsidRDefault="001C3A49">
      <w:pPr>
        <w:jc w:val="both"/>
        <w:rPr>
          <w:rFonts w:ascii="Calibri" w:eastAsia="Calibri" w:hAnsi="Calibri" w:cs="Calibri"/>
        </w:rPr>
      </w:pPr>
    </w:p>
    <w:p w:rsidR="001C3A49" w:rsidRDefault="00BD317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Tic, tac, tic, tac… Empieza la cuenta atrás para la Navidad y con ella, la llegada d</w:t>
      </w:r>
      <w:r>
        <w:rPr>
          <w:rFonts w:ascii="Calibri" w:eastAsia="Calibri" w:hAnsi="Calibri" w:cs="Calibri"/>
        </w:rPr>
        <w:t xml:space="preserve">e uno de los objetos más codiciados de estas fechas junto con el turrón de chocolate: ¡El calendario de Adviento de </w:t>
      </w:r>
      <w:proofErr w:type="spellStart"/>
      <w:r>
        <w:rPr>
          <w:rFonts w:ascii="Calibri" w:eastAsia="Calibri" w:hAnsi="Calibri" w:cs="Calibri"/>
        </w:rPr>
        <w:t>Birchbox</w:t>
      </w:r>
      <w:proofErr w:type="spellEnd"/>
      <w:r>
        <w:rPr>
          <w:rFonts w:ascii="Calibri" w:eastAsia="Calibri" w:hAnsi="Calibri" w:cs="Calibri"/>
        </w:rPr>
        <w:t xml:space="preserve"> ya está aquí! Y llega cargado de sorpresas para amenizar, un año más, la larga espera para las fiestas y la llegada de </w:t>
      </w:r>
      <w:r>
        <w:rPr>
          <w:rFonts w:ascii="Calibri" w:eastAsia="Calibri" w:hAnsi="Calibri" w:cs="Calibri"/>
          <w:i/>
        </w:rPr>
        <w:t>Santa</w:t>
      </w:r>
      <w:r>
        <w:rPr>
          <w:rFonts w:ascii="Calibri" w:eastAsia="Calibri" w:hAnsi="Calibri" w:cs="Calibri"/>
        </w:rPr>
        <w:t xml:space="preserve"> con ir</w:t>
      </w:r>
      <w:r>
        <w:rPr>
          <w:rFonts w:ascii="Calibri" w:eastAsia="Calibri" w:hAnsi="Calibri" w:cs="Calibri"/>
        </w:rPr>
        <w:t xml:space="preserve">resistibles novedades </w:t>
      </w:r>
      <w:proofErr w:type="spellStart"/>
      <w:r>
        <w:rPr>
          <w:rFonts w:ascii="Calibri" w:eastAsia="Calibri" w:hAnsi="Calibri" w:cs="Calibri"/>
        </w:rPr>
        <w:t>beauty</w:t>
      </w:r>
      <w:proofErr w:type="spellEnd"/>
      <w:r>
        <w:rPr>
          <w:rFonts w:ascii="Calibri" w:eastAsia="Calibri" w:hAnsi="Calibri" w:cs="Calibri"/>
        </w:rPr>
        <w:t>.</w:t>
      </w:r>
    </w:p>
    <w:p w:rsidR="001C3A49" w:rsidRDefault="001C3A49">
      <w:pPr>
        <w:rPr>
          <w:rFonts w:ascii="Times New Roman" w:eastAsia="Times New Roman" w:hAnsi="Times New Roman" w:cs="Times New Roman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</w:rPr>
        <w:t xml:space="preserve">Tras agotarse en menos de 2 semanas las pasadas navidades, la edición de este año promete superar a su predecesora. Su </w:t>
      </w:r>
      <w:proofErr w:type="spellStart"/>
      <w:r>
        <w:rPr>
          <w:rFonts w:ascii="Calibri" w:eastAsia="Calibri" w:hAnsi="Calibri" w:cs="Calibri"/>
        </w:rPr>
        <w:t>packaging</w:t>
      </w:r>
      <w:proofErr w:type="spellEnd"/>
      <w:r>
        <w:rPr>
          <w:rFonts w:ascii="Calibri" w:eastAsia="Calibri" w:hAnsi="Calibri" w:cs="Calibri"/>
        </w:rPr>
        <w:t xml:space="preserve"> 100% reciclable (retirando los imanes en su interior) hará que no puedas esperar a </w:t>
      </w:r>
      <w:r>
        <w:rPr>
          <w:rFonts w:ascii="Calibri" w:eastAsia="Calibri" w:hAnsi="Calibri" w:cs="Calibri"/>
          <w:color w:val="000000"/>
        </w:rPr>
        <w:t xml:space="preserve">descubrir cada día un nuevo producto de cuidado facial, corporal o capilar,  así como accesorios y fragancias para tu puesta a punto para las fiestas. </w:t>
      </w:r>
      <w:r>
        <w:rPr>
          <w:rFonts w:ascii="Calibri" w:eastAsia="Calibri" w:hAnsi="Calibri" w:cs="Calibri"/>
        </w:rPr>
        <w:t xml:space="preserve">Los productos en su interior son uno de los secretos mejor guardados por </w:t>
      </w:r>
      <w:proofErr w:type="spellStart"/>
      <w:r>
        <w:rPr>
          <w:rFonts w:ascii="Calibri" w:eastAsia="Calibri" w:hAnsi="Calibri" w:cs="Calibri"/>
        </w:rPr>
        <w:t>Birchbox</w:t>
      </w:r>
      <w:proofErr w:type="spellEnd"/>
      <w:r>
        <w:rPr>
          <w:rFonts w:ascii="Calibri" w:eastAsia="Calibri" w:hAnsi="Calibri" w:cs="Calibri"/>
        </w:rPr>
        <w:t xml:space="preserve"> cada año pero aquí vien</w:t>
      </w:r>
      <w:r>
        <w:rPr>
          <w:rFonts w:ascii="Calibri" w:eastAsia="Calibri" w:hAnsi="Calibri" w:cs="Calibri"/>
        </w:rPr>
        <w:t>e un adelanto</w:t>
      </w:r>
      <w:proofErr w:type="gramStart"/>
      <w:r>
        <w:rPr>
          <w:rFonts w:ascii="Calibri" w:eastAsia="Calibri" w:hAnsi="Calibri" w:cs="Calibri"/>
        </w:rPr>
        <w:t xml:space="preserve">:  </w:t>
      </w:r>
      <w:proofErr w:type="spellStart"/>
      <w:r>
        <w:rPr>
          <w:rFonts w:ascii="Calibri" w:eastAsia="Calibri" w:hAnsi="Calibri" w:cs="Calibri"/>
          <w:color w:val="000000"/>
        </w:rPr>
        <w:t>Foreo</w:t>
      </w:r>
      <w:proofErr w:type="spellEnd"/>
      <w:proofErr w:type="gram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Erborian</w:t>
      </w:r>
      <w:proofErr w:type="spellEnd"/>
      <w:r>
        <w:rPr>
          <w:rFonts w:ascii="Calibri" w:eastAsia="Calibri" w:hAnsi="Calibri" w:cs="Calibri"/>
          <w:color w:val="000000"/>
        </w:rPr>
        <w:t xml:space="preserve">, Elizabeth Arden, </w:t>
      </w:r>
      <w:proofErr w:type="spellStart"/>
      <w:r>
        <w:rPr>
          <w:rFonts w:ascii="Calibri" w:eastAsia="Calibri" w:hAnsi="Calibri" w:cs="Calibri"/>
          <w:color w:val="000000"/>
        </w:rPr>
        <w:t>Rituals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Sesderma</w:t>
      </w:r>
      <w:proofErr w:type="spellEnd"/>
      <w:r>
        <w:rPr>
          <w:rFonts w:ascii="Calibri" w:eastAsia="Calibri" w:hAnsi="Calibri" w:cs="Calibri"/>
          <w:color w:val="000000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</w:rPr>
        <w:t>Elemis</w:t>
      </w:r>
      <w:proofErr w:type="spellEnd"/>
      <w:r>
        <w:rPr>
          <w:rFonts w:ascii="Calibri" w:eastAsia="Calibri" w:hAnsi="Calibri" w:cs="Calibri"/>
          <w:color w:val="000000"/>
        </w:rPr>
        <w:t xml:space="preserve"> y </w:t>
      </w:r>
      <w:proofErr w:type="spellStart"/>
      <w:r>
        <w:rPr>
          <w:rFonts w:ascii="Calibri" w:eastAsia="Calibri" w:hAnsi="Calibri" w:cs="Calibri"/>
          <w:color w:val="000000"/>
        </w:rPr>
        <w:t>Caudalie</w:t>
      </w:r>
      <w:proofErr w:type="spellEnd"/>
      <w:r>
        <w:rPr>
          <w:rFonts w:ascii="Calibri" w:eastAsia="Calibri" w:hAnsi="Calibri" w:cs="Calibri"/>
        </w:rPr>
        <w:t>, son algunas de las marcas protagonistas junto a otras (muy top) por desvelar.</w:t>
      </w:r>
    </w:p>
    <w:p w:rsidR="001C3A49" w:rsidRDefault="001C3A49">
      <w:pPr>
        <w:rPr>
          <w:rFonts w:ascii="Calibri" w:eastAsia="Calibri" w:hAnsi="Calibri" w:cs="Calibri"/>
          <w:color w:val="000000"/>
        </w:rPr>
      </w:pPr>
    </w:p>
    <w:p w:rsidR="001C3A49" w:rsidRDefault="00BD317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 xml:space="preserve">Estará disponible a partir del </w:t>
      </w:r>
      <w:r>
        <w:rPr>
          <w:rFonts w:ascii="Calibri" w:eastAsia="Calibri" w:hAnsi="Calibri" w:cs="Calibri"/>
          <w:b/>
          <w:color w:val="000000"/>
        </w:rPr>
        <w:t>23 de septiembre</w:t>
      </w:r>
      <w:r>
        <w:rPr>
          <w:rFonts w:ascii="Calibri" w:eastAsia="Calibri" w:hAnsi="Calibri" w:cs="Calibri"/>
          <w:color w:val="000000"/>
        </w:rPr>
        <w:t xml:space="preserve"> hasta fin de existencias en</w:t>
      </w:r>
      <w:r>
        <w:rPr>
          <w:rFonts w:ascii="Calibri" w:eastAsia="Calibri" w:hAnsi="Calibri" w:cs="Calibri"/>
          <w:color w:val="0000FF"/>
          <w:u w:val="single"/>
        </w:rPr>
        <w:t xml:space="preserve"> www.birchbox.</w:t>
      </w:r>
      <w:r>
        <w:rPr>
          <w:rFonts w:ascii="Calibri" w:eastAsia="Calibri" w:hAnsi="Calibri" w:cs="Calibri"/>
          <w:color w:val="0000FF"/>
          <w:u w:val="single"/>
        </w:rPr>
        <w:t>es</w:t>
      </w:r>
      <w:r>
        <w:rPr>
          <w:rFonts w:ascii="Calibri" w:eastAsia="Calibri" w:hAnsi="Calibri" w:cs="Calibri"/>
          <w:color w:val="1155CC"/>
          <w:u w:val="single"/>
        </w:rPr>
        <w:t xml:space="preserve"> </w:t>
      </w:r>
      <w:r>
        <w:rPr>
          <w:rFonts w:ascii="Calibri" w:eastAsia="Calibri" w:hAnsi="Calibri" w:cs="Calibri"/>
          <w:color w:val="000000"/>
        </w:rPr>
        <w:t>y su precio es de</w:t>
      </w:r>
      <w:sdt>
        <w:sdtPr>
          <w:tag w:val="goog_rdk_0"/>
          <w:id w:val="934483764"/>
        </w:sdtPr>
        <w:sdtEndPr/>
        <w:sdtContent/>
      </w:sdt>
      <w:r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b/>
        </w:rPr>
        <w:t xml:space="preserve">69 </w:t>
      </w:r>
      <w:r>
        <w:rPr>
          <w:rFonts w:ascii="Calibri" w:eastAsia="Calibri" w:hAnsi="Calibri" w:cs="Calibri"/>
          <w:b/>
        </w:rPr>
        <w:t>€ para suscriptoras o 105 € para no suscriptoras</w:t>
      </w:r>
      <w:r>
        <w:rPr>
          <w:rFonts w:ascii="Calibri" w:eastAsia="Calibri" w:hAnsi="Calibri" w:cs="Calibri"/>
        </w:rPr>
        <w:t>. ¡Valorado en más de</w:t>
      </w:r>
      <w:sdt>
        <w:sdtPr>
          <w:tag w:val="goog_rdk_1"/>
          <w:id w:val="-309483668"/>
        </w:sdtPr>
        <w:sdtEndPr/>
        <w:sdtContent/>
      </w:sdt>
      <w:r>
        <w:rPr>
          <w:rFonts w:ascii="Calibri" w:eastAsia="Calibri" w:hAnsi="Calibri" w:cs="Calibri"/>
        </w:rPr>
        <w:t xml:space="preserve"> 300 </w:t>
      </w:r>
      <w:r>
        <w:rPr>
          <w:rFonts w:ascii="Calibri" w:eastAsia="Calibri" w:hAnsi="Calibri" w:cs="Calibri"/>
        </w:rPr>
        <w:t>€</w:t>
      </w:r>
      <w:r>
        <w:rPr>
          <w:rFonts w:ascii="Calibri" w:eastAsia="Calibri" w:hAnsi="Calibri" w:cs="Calibri"/>
        </w:rPr>
        <w:t>!</w:t>
      </w:r>
    </w:p>
    <w:p w:rsidR="001C3A49" w:rsidRDefault="001C3A49">
      <w:pPr>
        <w:jc w:val="center"/>
        <w:rPr>
          <w:rFonts w:ascii="Calibri" w:eastAsia="Calibri" w:hAnsi="Calibri" w:cs="Calibri"/>
          <w:color w:val="000000"/>
        </w:rPr>
      </w:pPr>
    </w:p>
    <w:p w:rsidR="001C3A49" w:rsidRDefault="001C3A49">
      <w:pPr>
        <w:jc w:val="center"/>
        <w:rPr>
          <w:rFonts w:ascii="Calibri" w:eastAsia="Calibri" w:hAnsi="Calibri" w:cs="Calibri"/>
          <w:color w:val="000000"/>
        </w:rPr>
      </w:pPr>
    </w:p>
    <w:p w:rsidR="001C3A49" w:rsidRDefault="00BD3175">
      <w:pP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¡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color w:val="000000"/>
        </w:rPr>
        <w:t>azte con él antes de que se agote!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</w:rPr>
      </w:pPr>
    </w:p>
    <w:p w:rsidR="001C3A49" w:rsidRDefault="001C3A49">
      <w:pPr>
        <w:jc w:val="both"/>
        <w:rPr>
          <w:rFonts w:ascii="Calibri" w:eastAsia="Calibri" w:hAnsi="Calibri" w:cs="Calibri"/>
          <w:b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Times" w:eastAsia="Times" w:hAnsi="Times" w:cs="Times"/>
          <w:sz w:val="20"/>
          <w:szCs w:val="20"/>
        </w:rPr>
      </w:pPr>
      <w:r>
        <w:rPr>
          <w:rFonts w:ascii="Calibri" w:eastAsia="Calibri" w:hAnsi="Calibri" w:cs="Calibri"/>
          <w:b/>
          <w:color w:val="000000"/>
          <w:sz w:val="18"/>
          <w:szCs w:val="18"/>
        </w:rPr>
        <w:t xml:space="preserve">Acerca de </w:t>
      </w:r>
      <w:proofErr w:type="spellStart"/>
      <w:r>
        <w:rPr>
          <w:rFonts w:ascii="Calibri" w:eastAsia="Calibri" w:hAnsi="Calibri" w:cs="Calibri"/>
          <w:b/>
          <w:color w:val="000000"/>
          <w:sz w:val="18"/>
          <w:szCs w:val="18"/>
        </w:rPr>
        <w:t>Birchbox</w:t>
      </w:r>
      <w:proofErr w:type="spellEnd"/>
    </w:p>
    <w:p w:rsidR="001C3A49" w:rsidRDefault="001C3A49">
      <w:pP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Fundada en 2010,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es una empresa líder en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ecommerce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de belleza.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 redefine el proceso de compra ofreciendo a las consumidoras una forma personalizada de descubrir, comprar y aprender sobre los mejores productos de belleza. Sus usuarias puede</w:t>
      </w:r>
      <w:r>
        <w:rPr>
          <w:rFonts w:ascii="Calibri" w:eastAsia="Calibri" w:hAnsi="Calibri" w:cs="Calibri"/>
          <w:color w:val="000000"/>
          <w:sz w:val="18"/>
          <w:szCs w:val="18"/>
        </w:rPr>
        <w:t>n probar nuevos productos cada mes y tener acceso a contenidos editoriales elaborados por expertos que les ayudarán a sacarles el máximo partido. Actualmente la marca se dirige a una consumidora denominada como “Beauty Casual” -consumidora ocasional de bel</w:t>
      </w:r>
      <w:r>
        <w:rPr>
          <w:rFonts w:ascii="Calibri" w:eastAsia="Calibri" w:hAnsi="Calibri" w:cs="Calibri"/>
          <w:color w:val="000000"/>
          <w:sz w:val="18"/>
          <w:szCs w:val="18"/>
        </w:rPr>
        <w:t>leza-, que no es experta en cosmética pero desea y busca una forma sencilla y personalizada de explorar, comprar y utilizar los productos.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Adicionalmente, a través de la tienda online de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las clientas pueden adquirir una selección de productos en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 tamaño completo -full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size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- de más de 200 grandes marcas como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Rituals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L'Occitane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Isdin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Bioderma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Foreo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. 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>, con sede en Nueva York, opera en cuatro países y cuenta con más de 2,5 millones de clientes en todo el mundo. La compañía, fundada y dir</w:t>
      </w:r>
      <w:r>
        <w:rPr>
          <w:rFonts w:ascii="Calibri" w:eastAsia="Calibri" w:hAnsi="Calibri" w:cs="Calibri"/>
          <w:color w:val="000000"/>
          <w:sz w:val="18"/>
          <w:szCs w:val="18"/>
        </w:rPr>
        <w:t xml:space="preserve">igida por mujeres, trabaja cada día para convertirse en un referente en su sector y con un especial compromiso con la sostenibilidad y equidad racial. 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 xml:space="preserve">Para saber más sobre </w:t>
      </w:r>
      <w:proofErr w:type="spellStart"/>
      <w:r>
        <w:rPr>
          <w:rFonts w:ascii="Calibri" w:eastAsia="Calibri" w:hAnsi="Calibri" w:cs="Calibri"/>
          <w:color w:val="000000"/>
          <w:sz w:val="18"/>
          <w:szCs w:val="18"/>
        </w:rPr>
        <w:t>Birchbox</w:t>
      </w:r>
      <w:proofErr w:type="spellEnd"/>
      <w:r>
        <w:rPr>
          <w:rFonts w:ascii="Calibri" w:eastAsia="Calibri" w:hAnsi="Calibri" w:cs="Calibri"/>
          <w:color w:val="000000"/>
          <w:sz w:val="18"/>
          <w:szCs w:val="18"/>
        </w:rPr>
        <w:t xml:space="preserve">, visita </w:t>
      </w:r>
      <w:hyperlink r:id="rId10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www.birchbox.es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>, nuest</w:t>
      </w:r>
      <w:r>
        <w:rPr>
          <w:rFonts w:ascii="Calibri" w:eastAsia="Calibri" w:hAnsi="Calibri" w:cs="Calibri"/>
          <w:color w:val="000000"/>
          <w:sz w:val="18"/>
          <w:szCs w:val="18"/>
        </w:rPr>
        <w:t>ro</w:t>
      </w:r>
      <w:hyperlink r:id="rId11">
        <w:r>
          <w:rPr>
            <w:rFonts w:ascii="Calibri" w:eastAsia="Calibri" w:hAnsi="Calibri" w:cs="Calibri"/>
            <w:color w:val="000000"/>
            <w:sz w:val="18"/>
            <w:szCs w:val="18"/>
          </w:rPr>
          <w:t xml:space="preserve"> </w:t>
        </w:r>
      </w:hyperlink>
      <w:hyperlink r:id="rId12">
        <w:r>
          <w:rPr>
            <w:rFonts w:ascii="Calibri" w:eastAsia="Calibri" w:hAnsi="Calibri" w:cs="Calibri"/>
            <w:color w:val="1155CC"/>
            <w:sz w:val="18"/>
            <w:szCs w:val="18"/>
            <w:u w:val="single"/>
          </w:rPr>
          <w:t>blog</w:t>
        </w:r>
      </w:hyperlink>
      <w:r>
        <w:rPr>
          <w:rFonts w:ascii="Calibri" w:eastAsia="Calibri" w:hAnsi="Calibri" w:cs="Calibri"/>
          <w:color w:val="000000"/>
          <w:sz w:val="18"/>
          <w:szCs w:val="18"/>
        </w:rPr>
        <w:t xml:space="preserve">  o nuestras redes sociales: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45110"/>
            <wp:effectExtent l="0" t="0" r="0" b="0"/>
            <wp:docPr id="30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-1250" t="30383" r="84771" b="27313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45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36855" cy="212090"/>
            <wp:effectExtent l="0" t="0" r="0" b="0"/>
            <wp:docPr id="3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20863" t="31410" r="63831" b="31410"/>
                    <a:stretch>
                      <a:fillRect/>
                    </a:stretch>
                  </pic:blipFill>
                  <pic:spPr>
                    <a:xfrm>
                      <a:off x="0" y="0"/>
                      <a:ext cx="236855" cy="2120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53365" cy="236855"/>
            <wp:effectExtent l="0" t="0" r="0" b="0"/>
            <wp:docPr id="31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3"/>
                    <a:srcRect l="41966" t="29488" r="41521" b="29488"/>
                    <a:stretch>
                      <a:fillRect/>
                    </a:stretch>
                  </pic:blipFill>
                  <pic:spPr>
                    <a:xfrm>
                      <a:off x="0" y="0"/>
                      <a:ext cx="253365" cy="2368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noProof/>
        </w:rPr>
        <w:drawing>
          <wp:inline distT="0" distB="0" distL="0" distR="0">
            <wp:extent cx="203835" cy="253365"/>
            <wp:effectExtent l="0" t="0" r="0" b="0"/>
            <wp:docPr id="3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l="86571" t="30128" b="25641"/>
                    <a:stretch>
                      <a:fillRect/>
                    </a:stretch>
                  </pic:blipFill>
                  <pic:spPr>
                    <a:xfrm>
                      <a:off x="0" y="0"/>
                      <a:ext cx="203835" cy="2533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</w:rPr>
        <w:t xml:space="preserve">   </w:t>
      </w:r>
    </w:p>
    <w:p w:rsidR="001C3A49" w:rsidRDefault="001C3A49">
      <w:pPr>
        <w:jc w:val="both"/>
        <w:rPr>
          <w:rFonts w:ascii="Calibri" w:eastAsia="Calibri" w:hAnsi="Calibri" w:cs="Calibri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  <w:r>
        <w:rPr>
          <w:rFonts w:ascii="Calibri" w:eastAsia="Calibri" w:hAnsi="Calibri" w:cs="Calibri"/>
          <w:color w:val="000000"/>
          <w:sz w:val="18"/>
          <w:szCs w:val="18"/>
        </w:rPr>
        <w:t>CONTACTO DE PRENSA</w:t>
      </w: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b/>
          <w:sz w:val="18"/>
          <w:szCs w:val="18"/>
        </w:rPr>
      </w:pPr>
      <w:proofErr w:type="spellStart"/>
      <w:r>
        <w:rPr>
          <w:rFonts w:ascii="Calibri" w:eastAsia="Calibri" w:hAnsi="Calibri" w:cs="Calibri"/>
          <w:b/>
          <w:sz w:val="18"/>
          <w:szCs w:val="18"/>
        </w:rPr>
        <w:t>Birchbox</w:t>
      </w:r>
      <w:proofErr w:type="spellEnd"/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Sonsoles Carrillo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Relaciones Públicas y Comunicación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935 328 151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5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Sonsoles.carrillo@birchbox.com</w:t>
        </w:r>
      </w:hyperlink>
    </w:p>
    <w:p w:rsidR="001C3A49" w:rsidRDefault="001C3A49">
      <w:pPr>
        <w:jc w:val="both"/>
        <w:rPr>
          <w:rFonts w:ascii="Calibri" w:eastAsia="Calibri" w:hAnsi="Calibri" w:cs="Calibri"/>
          <w:color w:val="800080"/>
          <w:sz w:val="18"/>
          <w:szCs w:val="18"/>
        </w:rPr>
      </w:pP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bookmarkStart w:id="2" w:name="_heading=h.3znysh7" w:colFirst="0" w:colLast="0"/>
      <w:bookmarkEnd w:id="2"/>
      <w:r>
        <w:rPr>
          <w:rFonts w:ascii="Calibri" w:eastAsia="Calibri" w:hAnsi="Calibri" w:cs="Calibri"/>
          <w:sz w:val="18"/>
          <w:szCs w:val="18"/>
        </w:rPr>
        <w:t xml:space="preserve"> 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CONTACTO DE AGENCIA</w:t>
      </w:r>
    </w:p>
    <w:p w:rsidR="001C3A49" w:rsidRDefault="00BD3175">
      <w:pPr>
        <w:jc w:val="both"/>
        <w:rPr>
          <w:rFonts w:ascii="Calibri" w:eastAsia="Calibri" w:hAnsi="Calibri" w:cs="Calibri"/>
          <w:b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</w:rPr>
        <w:t>Actitud Comunicación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María Contenente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z w:val="18"/>
          <w:szCs w:val="18"/>
        </w:rPr>
        <w:t>Teléfono: 91 302 28 60</w:t>
      </w:r>
    </w:p>
    <w:p w:rsidR="001C3A49" w:rsidRDefault="00BD3175">
      <w:pPr>
        <w:jc w:val="both"/>
        <w:rPr>
          <w:rFonts w:ascii="Calibri" w:eastAsia="Calibri" w:hAnsi="Calibri" w:cs="Calibri"/>
          <w:sz w:val="18"/>
          <w:szCs w:val="18"/>
        </w:rPr>
      </w:pPr>
      <w:bookmarkStart w:id="3" w:name="_heading=h.gjdgxs" w:colFirst="0" w:colLast="0"/>
      <w:bookmarkEnd w:id="3"/>
      <w:r>
        <w:rPr>
          <w:rFonts w:ascii="Calibri" w:eastAsia="Calibri" w:hAnsi="Calibri" w:cs="Calibri"/>
          <w:sz w:val="18"/>
          <w:szCs w:val="18"/>
        </w:rPr>
        <w:t xml:space="preserve">Email: </w:t>
      </w:r>
      <w:hyperlink r:id="rId16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birchbox@actitud.es</w:t>
        </w:r>
      </w:hyperlink>
    </w:p>
    <w:p w:rsidR="001C3A49" w:rsidRDefault="001C3A49"/>
    <w:p w:rsidR="001C3A49" w:rsidRDefault="001C3A49">
      <w:pPr>
        <w:jc w:val="both"/>
        <w:rPr>
          <w:rFonts w:ascii="Calibri" w:eastAsia="Calibri" w:hAnsi="Calibri" w:cs="Calibri"/>
          <w:color w:val="000000"/>
          <w:sz w:val="12"/>
          <w:szCs w:val="12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1C3A49">
      <w:pPr>
        <w:jc w:val="both"/>
        <w:rPr>
          <w:rFonts w:ascii="Calibri" w:eastAsia="Calibri" w:hAnsi="Calibri" w:cs="Calibri"/>
          <w:color w:val="000000"/>
          <w:sz w:val="18"/>
          <w:szCs w:val="18"/>
        </w:rPr>
      </w:pPr>
    </w:p>
    <w:p w:rsidR="001C3A49" w:rsidRDefault="001C3A49">
      <w:pPr>
        <w:rPr>
          <w:rFonts w:ascii="Times" w:eastAsia="Times" w:hAnsi="Times" w:cs="Times"/>
          <w:sz w:val="18"/>
          <w:szCs w:val="18"/>
        </w:rPr>
      </w:pPr>
    </w:p>
    <w:sectPr w:rsidR="001C3A49">
      <w:headerReference w:type="default" r:id="rId17"/>
      <w:footerReference w:type="default" r:id="rId1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3E" w15:done="0"/>
  <w15:commentEx w15:paraId="0000003F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D3175">
      <w:r>
        <w:separator/>
      </w:r>
    </w:p>
  </w:endnote>
  <w:endnote w:type="continuationSeparator" w:id="0">
    <w:p w:rsidR="00000000" w:rsidRDefault="00BD3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49" w:rsidRDefault="00BD3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585374" cy="538864"/>
          <wp:effectExtent l="0" t="0" r="0" b="0"/>
          <wp:docPr id="28" name="image3.png" descr="Macintosh HD:Users:AnaSanchez:Desktop:Núria:About BB:1. Logos Birchbox:Captura de pantalla 2016-06-14 a la(s) 17.38.57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 descr="Macintosh HD:Users:AnaSanchez:Desktop:Núria:About BB:1. Logos Birchbox:Captura de pantalla 2016-06-14 a la(s) 17.38.57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5374" cy="53886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D3175">
      <w:r>
        <w:separator/>
      </w:r>
    </w:p>
  </w:footnote>
  <w:footnote w:type="continuationSeparator" w:id="0">
    <w:p w:rsidR="00000000" w:rsidRDefault="00BD31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A49" w:rsidRDefault="00BD3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4001134</wp:posOffset>
          </wp:positionH>
          <wp:positionV relativeFrom="paragraph">
            <wp:posOffset>105410</wp:posOffset>
          </wp:positionV>
          <wp:extent cx="1751647" cy="337557"/>
          <wp:effectExtent l="0" t="0" r="0" b="0"/>
          <wp:wrapNone/>
          <wp:docPr id="29" name="image2.jpg" descr="Macintosh HD:Users:AnaSanchez:Desktop:Núria:About BB:1. Logos Birchbox:Birchbox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Macintosh HD:Users:AnaSanchez:Desktop:Núria:About BB:1. Logos Birchbox:Birchbox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1647" cy="33755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6A5944"/>
    <w:multiLevelType w:val="multilevel"/>
    <w:tmpl w:val="A664BF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C3A49"/>
    <w:rsid w:val="001C3A49"/>
    <w:rsid w:val="0026360B"/>
    <w:rsid w:val="00936119"/>
    <w:rsid w:val="00B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61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761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1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1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761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1F0"/>
    <w:rPr>
      <w:lang w:val="ca-ES"/>
    </w:rPr>
  </w:style>
  <w:style w:type="paragraph" w:customStyle="1" w:styleId="Normal1">
    <w:name w:val="Normal1"/>
    <w:uiPriority w:val="99"/>
    <w:rsid w:val="003761F0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9D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inespaciado">
    <w:name w:val="No Spacing"/>
    <w:uiPriority w:val="1"/>
    <w:qFormat/>
    <w:rsid w:val="00DD3863"/>
    <w:rPr>
      <w:lang w:val="ca-ES"/>
    </w:rPr>
  </w:style>
  <w:style w:type="paragraph" w:styleId="Prrafodelista">
    <w:name w:val="List Paragraph"/>
    <w:basedOn w:val="Normal"/>
    <w:uiPriority w:val="34"/>
    <w:qFormat/>
    <w:rsid w:val="00811B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761F0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3761F0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761F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761F0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761F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761F0"/>
    <w:rPr>
      <w:lang w:val="ca-ES"/>
    </w:rPr>
  </w:style>
  <w:style w:type="paragraph" w:customStyle="1" w:styleId="Normal1">
    <w:name w:val="Normal1"/>
    <w:uiPriority w:val="99"/>
    <w:rsid w:val="003761F0"/>
    <w:pPr>
      <w:spacing w:line="276" w:lineRule="auto"/>
    </w:pPr>
    <w:rPr>
      <w:rFonts w:ascii="Arial" w:eastAsia="Arial" w:hAnsi="Arial" w:cs="Arial"/>
      <w:sz w:val="22"/>
      <w:szCs w:val="22"/>
      <w:lang w:val="en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029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029D"/>
    <w:rPr>
      <w:rFonts w:ascii="Tahoma" w:hAnsi="Tahoma" w:cs="Tahoma"/>
      <w:sz w:val="16"/>
      <w:szCs w:val="16"/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Sinespaciado">
    <w:name w:val="No Spacing"/>
    <w:uiPriority w:val="1"/>
    <w:qFormat/>
    <w:rsid w:val="00DD3863"/>
    <w:rPr>
      <w:lang w:val="ca-ES"/>
    </w:rPr>
  </w:style>
  <w:style w:type="paragraph" w:styleId="Prrafodelista">
    <w:name w:val="List Paragraph"/>
    <w:basedOn w:val="Normal"/>
    <w:uiPriority w:val="34"/>
    <w:qFormat/>
    <w:rsid w:val="00811B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blog.birchbox.es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birchbox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blog.birchbox.es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Sonsoles.carrillo@birchbox.com" TargetMode="External"/><Relationship Id="rId10" Type="http://schemas.openxmlformats.org/officeDocument/2006/relationships/hyperlink" Target="http://www.birchbox.es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Z/6rFAJte7ddB9SlKELxD4l8fA==">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4</cp:revision>
  <dcterms:created xsi:type="dcterms:W3CDTF">2021-09-23T14:37:00Z</dcterms:created>
  <dcterms:modified xsi:type="dcterms:W3CDTF">2021-09-23T14:40:00Z</dcterms:modified>
</cp:coreProperties>
</file>