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before="240" w:line="240" w:lineRule="auto"/>
        <w:jc w:val="both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La principal cita científica de la cirugía española se celebrará en Madrid del 2 al 5 de noviembre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40"/>
          <w:szCs w:val="4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0"/>
          <w:szCs w:val="40"/>
          <w:rtl w:val="0"/>
        </w:rPr>
        <w:t xml:space="preserve">El Congreso Nacional de Cirugía situará la excelencia sostenible en el centro de la cirugía del futuro</w:t>
      </w:r>
    </w:p>
    <w:p w:rsidR="00000000" w:rsidDel="00000000" w:rsidP="00000000" w:rsidRDefault="00000000" w:rsidRPr="00000000" w14:paraId="00000003">
      <w:pPr>
        <w:spacing w:line="240" w:lineRule="auto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</w:rPr>
        <w:drawing>
          <wp:inline distB="114300" distT="114300" distL="114300" distR="114300">
            <wp:extent cx="5530540" cy="889000"/>
            <wp:effectExtent b="0" l="0" r="0" t="0"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30540" cy="889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left="72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240" w:lineRule="auto"/>
        <w:ind w:left="426" w:hanging="36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El CNC 2026 abordará el impacto de la inteligencia artificial, la robótica, junto con la seguridad clínica, la sostenibilidad del quirófano, el bienestar de los profesionales, la telecirugía y la telementorización</w:t>
      </w:r>
    </w:p>
    <w:p w:rsidR="00000000" w:rsidDel="00000000" w:rsidP="00000000" w:rsidRDefault="00000000" w:rsidRPr="00000000" w14:paraId="00000007">
      <w:pPr>
        <w:spacing w:line="240" w:lineRule="auto"/>
        <w:ind w:left="426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240" w:lineRule="auto"/>
        <w:ind w:left="426" w:hanging="36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El programa científico reunirá además 1.423 comunicaciones, 10 cursos precongreso, dos masterclass y una jornada de inmersión para estudiantes de Medicina. Todos los trabajos seleccionados podrán consultarse durante seis semanas en una nube digital, desde donde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 transmitirán en directo las sesiones de las dos salas principales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00" w:lin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0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Madrid, 15 de octubre de 2026.- La</w:t>
      </w:r>
      <w:hyperlink r:id="rId8">
        <w:r w:rsidDel="00000000" w:rsidR="00000000" w:rsidRPr="00000000">
          <w:rPr>
            <w:rFonts w:ascii="Calibri" w:cs="Calibri" w:eastAsia="Calibri" w:hAnsi="Calibri"/>
            <w:b w:val="1"/>
            <w:bCs w:val="1"/>
            <w:rtl w:val="0"/>
          </w:rPr>
          <w:t xml:space="preserve"> </w:t>
        </w:r>
      </w:hyperlink>
      <w:hyperlink r:id="rId9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u w:val="single"/>
            <w:rtl w:val="0"/>
          </w:rPr>
          <w:t xml:space="preserve">Asociación Española de Cirugía (AEC)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celebrará del 2 al 5 de noviembre, en el Hotel Meliá Castilla de Madrid, el</w:t>
      </w:r>
      <w:hyperlink r:id="rId10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rtl w:val="0"/>
          </w:rPr>
          <w:t xml:space="preserve"> </w:t>
        </w:r>
      </w:hyperlink>
      <w:hyperlink r:id="rId11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u w:val="single"/>
            <w:rtl w:val="0"/>
          </w:rPr>
          <w:t xml:space="preserve">Congreso Nacional de Cirugía (CNC 2026)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la principal cita científica de la cirugía española. Bajo el lema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“Excelencia sostenible para la cirugía del futuro”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el encuentro abordará cómo incorporar los avances tecnológicos y científicos a la práctica clínica y, al mismo tiempo, mejorar la seguridad, la calidad asistencial, la sostenibilidad de los procesos y el bienestar de los profesionales. Como una de las principales novedades de esta edición, todos los trabajos aceptados podrán consultarse durante seis semanas en una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nube digital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Además, durante los tres días del Congreso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 transmitirán en directo las sesiones de las dos salas principales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 través de esta plataforma, en la que también estarán disponibles las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comunicaciones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y los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vídeos aceptados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ampliando el acceso a los contenidos científicos más allá de los horarios y las salas del encuentro.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00" w:before="24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El programa científico se articula bajo el lema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“Excelencia sostenible para la cirugía del futuro”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y aborda cuestiones que ya están transformando la práctica clínica: inteligencia artificial aplicada al trabajo diario del cirujano y a la escritura científica, cirugía robótica, seguridad clínica, sostenibilidad en el quirófano, nuevos modelos de formación, telecirugía y telementorización, .</w:t>
      </w:r>
    </w:p>
    <w:p w:rsidR="00000000" w:rsidDel="00000000" w:rsidP="00000000" w:rsidRDefault="00000000" w:rsidRPr="00000000" w14:paraId="0000000C">
      <w:pPr>
        <w:spacing w:after="100" w:before="24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La agenda analizará también los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principales retos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de las distintas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áreas de la especialidad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entre ellas cáncer de páncreas, cirugía colorrectal y de mama, trasplantes y donación en asistolia, cirugía bariátrica y metabólica, pared abdominal, patología esófago-gástrica, sarcomas, cirugía hepatobiliopancreática, cirugía mínimamente invasiva, trauma y urgencias. Mesas de debate, conferencias, comunicaciones, vídeos, proyectos de investigación y actividades prácticas combinarán actualización científica y discusión de casos.</w:t>
      </w:r>
    </w:p>
    <w:p w:rsidR="00000000" w:rsidDel="00000000" w:rsidP="00000000" w:rsidRDefault="00000000" w:rsidRPr="00000000" w14:paraId="0000000D">
      <w:pPr>
        <w:spacing w:after="100" w:before="240" w:lin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Junto a los avances clínicos, el Congreso dedicará una atención específica a los retos profesionales y organizativos de la cirugía: acreditación en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Europa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calidad y seguridad, conciliación, bienestar de los equipos, responsabilidad profesional, cooperación humanitaria y sostenibilidad de los procesos asistenciales.</w:t>
      </w:r>
    </w:p>
    <w:p w:rsidR="00000000" w:rsidDel="00000000" w:rsidP="00000000" w:rsidRDefault="00000000" w:rsidRPr="00000000" w14:paraId="0000000E">
      <w:pPr>
        <w:keepLines w:val="1"/>
        <w:spacing w:after="100" w:before="24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“La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excelencia sostenible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 no depende únicamente de incorporar nuevas tecnologías o técnicas quirúrgicas. También exige revisar cómo trabajan los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equipos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, cómo se toman las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decisiones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y en qué condiciones ejercen los profesionales. Solo así podremos avanzar hacia una cirugía más segura para los pacientes y sostenible para quienes la hacen posible”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destaca la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Dra. Sánchez Santos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Una nube para ampliar el acceso al conocimiento</w:t>
      </w:r>
    </w:p>
    <w:p w:rsidR="00000000" w:rsidDel="00000000" w:rsidP="00000000" w:rsidRDefault="00000000" w:rsidRPr="00000000" w14:paraId="00000010">
      <w:pPr>
        <w:spacing w:after="100" w:before="24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Las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1.423 comunicaciones aceptadas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se alojarán en la plataforma mediante presentaciones locutadas, de manera que los congresistas podrán recuperar también aquellas defensas a las que no hayan podido asistir. La iniciativa amplía así el alcance de los contenidos científicos más allá de los horarios y las salas del encuentro. Todo esto permitirá acceder a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comunicaciones, vídeos, coloquios previos al Congreso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y otros contenidos de interés para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socios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y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colaboradores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 la AEC. Además, durante los días del encuentro también habrá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sesiones en streaming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con el objetivo de ampliar el alcance de los contenidos y facilitar la participación de los profesionales. </w:t>
      </w:r>
    </w:p>
    <w:p w:rsidR="00000000" w:rsidDel="00000000" w:rsidP="00000000" w:rsidRDefault="00000000" w:rsidRPr="00000000" w14:paraId="00000011">
      <w:pPr>
        <w:spacing w:after="100" w:before="24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“En un congreso con centenares de trabajos y sesiones simultáneas, era importante que asistir a una actividad no significara renunciar a otra. La nube digital permitirá volver sobre las comunicaciones, escucharlas con calma y mantener abierto el intercambio científico durante seis semanas”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explica la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Dra. Raquel Sánchez Santos, presidenta electa de la AEC y presidenta del CNC 2026 en nombre del Comité Organizador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</w:p>
    <w:p w:rsidR="00000000" w:rsidDel="00000000" w:rsidP="00000000" w:rsidRDefault="00000000" w:rsidRPr="00000000" w14:paraId="00000012">
      <w:pPr>
        <w:spacing w:after="80" w:before="240" w:lin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Formación práctica y talleres</w:t>
      </w:r>
    </w:p>
    <w:p w:rsidR="00000000" w:rsidDel="00000000" w:rsidP="00000000" w:rsidRDefault="00000000" w:rsidRPr="00000000" w14:paraId="00000013">
      <w:pPr>
        <w:spacing w:after="100" w:before="24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La formación práctica comenzará el 2 de noviembre con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10 cursos precongreso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 Entre sus propuestas figuran talleres de suturas vasculares, ecografía aplicada al trauma y cirugía oncoplástica; prácticas en plataformas de cirugía robótica; y sesiones sobre casos controvertidos, factor humano y toma de decisiones. El 5 de noviembre se celebrarán además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dos masterclass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: una sobre anastomosis en cirugía colorrectal y otra centrada en cirugía mayor ambulatoria.</w:t>
      </w:r>
    </w:p>
    <w:p w:rsidR="00000000" w:rsidDel="00000000" w:rsidP="00000000" w:rsidRDefault="00000000" w:rsidRPr="00000000" w14:paraId="00000014">
      <w:pPr>
        <w:spacing w:after="100" w:before="24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La jornada de inmersión organizada por el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Grupo Joven de la AEC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acercará la especialidad a los estudiantes de Medicina mediante dos talleres, uno de sutura y otro de iniciación a la laparoscopia con simuladores. </w:t>
      </w:r>
    </w:p>
    <w:p w:rsidR="00000000" w:rsidDel="00000000" w:rsidP="00000000" w:rsidRDefault="00000000" w:rsidRPr="00000000" w14:paraId="00000015">
      <w:pPr>
        <w:spacing w:after="100" w:before="24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Las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1.899 propuestas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recibidas se distribuyeron en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536 comunicaciones orales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148 comunicaciones cortas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389 vídeos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y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826 pósteres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 De ese total,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1.423 superaron el proceso de evaluación y fueron aceptadas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 Además, en el encuentro participan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35 empresas patrocinadoras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y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50 stands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en la exposición comercial.</w:t>
      </w:r>
    </w:p>
    <w:p w:rsidR="00000000" w:rsidDel="00000000" w:rsidP="00000000" w:rsidRDefault="00000000" w:rsidRPr="00000000" w14:paraId="00000016">
      <w:pPr>
        <w:spacing w:after="100" w:lin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El Congreso reconocerá asimismo la trayectoria y la contribución a la cirugía de cuatro referentes nacionales e internacionales, que serán nombrados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Miembros de Honor: el Dr. José María Jover, el Dr. José María Capitán Vallvey, la Dra. Paulina Salminen y el Dr. Enrique Moreno.</w:t>
      </w:r>
    </w:p>
    <w:p w:rsidR="00000000" w:rsidDel="00000000" w:rsidP="00000000" w:rsidRDefault="00000000" w:rsidRPr="00000000" w14:paraId="00000017">
      <w:pPr>
        <w:spacing w:after="240" w:before="240" w:lineRule="auto"/>
        <w:jc w:val="both"/>
        <w:rPr>
          <w:rFonts w:ascii="Calibri" w:cs="Calibri" w:eastAsia="Calibri" w:hAnsi="Calibri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u w:val="single"/>
          <w:rtl w:val="0"/>
        </w:rPr>
        <w:t xml:space="preserve">Sobre la Asociación Española de Cirugía</w:t>
      </w:r>
    </w:p>
    <w:p w:rsidR="00000000" w:rsidDel="00000000" w:rsidP="00000000" w:rsidRDefault="00000000" w:rsidRPr="00000000" w14:paraId="00000018">
      <w:pPr>
        <w:widowControl w:val="0"/>
        <w:tabs>
          <w:tab w:val="left" w:leader="none" w:pos="8647"/>
        </w:tabs>
        <w:spacing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La AEC es una sociedad científica sin ánimo de lucro fundada en Madrid en 1935. Con más de 5.900 socios, promueve la formación, la investigación y el perfeccionamiento profesional de los cirujanos, así como la calidad de la asistencia a los pacientes. Colabora con otras sociedades y entidades científicas y participa activamente en la Federación de Asociaciones Científico Médicas Españolas (FACME), la European Union of Medical Specialists (UEMS) y la Comisión Nacional de la Especialidad.</w:t>
      </w:r>
    </w:p>
    <w:p w:rsidR="00000000" w:rsidDel="00000000" w:rsidP="00000000" w:rsidRDefault="00000000" w:rsidRPr="00000000" w14:paraId="00000019">
      <w:pPr>
        <w:widowControl w:val="0"/>
        <w:tabs>
          <w:tab w:val="left" w:leader="none" w:pos="8647"/>
        </w:tabs>
        <w:spacing w:after="200" w:line="360" w:lineRule="auto"/>
        <w:jc w:val="both"/>
        <w:rPr>
          <w:rFonts w:ascii="Calibri" w:cs="Calibri" w:eastAsia="Calibri" w:hAnsi="Calibri"/>
          <w:b w:val="1"/>
          <w:bCs w:val="1"/>
          <w:i w:val="1"/>
          <w:iCs w:val="1"/>
          <w:u w:val="single"/>
        </w:rPr>
      </w:pPr>
      <w:hyperlink r:id="rId12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www.aecirujanos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u w:val="single"/>
          <w:rtl w:val="0"/>
        </w:rPr>
        <w:t xml:space="preserve">CONTACTO DE COMUNICACIÓN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sz w:val="21"/>
          <w:szCs w:val="21"/>
          <w:rtl w:val="0"/>
        </w:rPr>
        <w:t xml:space="preserve">Actitud de comunicación · Carlota Ramos · Tel. 91 302 28 60 · carlota.ramos@actitud.es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13" w:type="default"/>
      <w:headerReference r:id="rId14" w:type="first"/>
      <w:headerReference r:id="rId15" w:type="even"/>
      <w:footerReference r:id="rId16" w:type="default"/>
      <w:footerReference r:id="rId17" w:type="first"/>
      <w:footerReference r:id="rId18" w:type="even"/>
      <w:pgSz w:h="16838" w:w="11906" w:orient="portrait"/>
      <w:pgMar w:bottom="1700" w:top="1700" w:left="1598" w:right="159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urier New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tabs>
        <w:tab w:val="center" w:leader="none" w:pos="4252"/>
        <w:tab w:val="right" w:leader="none" w:pos="8504"/>
      </w:tabs>
      <w:spacing w:after="240" w:before="240" w:lineRule="auto"/>
      <w:jc w:val="both"/>
      <w:rPr>
        <w:rFonts w:ascii="Calibri" w:cs="Calibri" w:eastAsia="Calibri" w:hAnsi="Calibri"/>
        <w:highlight w:val="yellow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4276725</wp:posOffset>
          </wp:positionH>
          <wp:positionV relativeFrom="paragraph">
            <wp:posOffset>-219070</wp:posOffset>
          </wp:positionV>
          <wp:extent cx="1846898" cy="664155"/>
          <wp:effectExtent b="0" l="0" r="0" t="0"/>
          <wp:wrapNone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2930" l="0" r="0" t="31379"/>
                  <a:stretch>
                    <a:fillRect/>
                  </a:stretch>
                </pic:blipFill>
                <pic:spPr>
                  <a:xfrm>
                    <a:off x="0" y="0"/>
                    <a:ext cx="1846898" cy="66415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cs="Noto Sans" w:eastAsia="Noto Sans" w:hAnsi="Noto San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Prrafodelista">
    <w:name w:val="List Paragraph"/>
    <w:basedOn w:val="Normal"/>
    <w:uiPriority w:val="34"/>
    <w:qFormat w:val="1"/>
    <w:rsid w:val="00647588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cncirugia2026.es/index.php" TargetMode="External"/><Relationship Id="rId10" Type="http://schemas.openxmlformats.org/officeDocument/2006/relationships/hyperlink" Target="https://cncirugia2026.es/index.php" TargetMode="External"/><Relationship Id="rId13" Type="http://schemas.openxmlformats.org/officeDocument/2006/relationships/header" Target="header2.xml"/><Relationship Id="rId12" Type="http://schemas.openxmlformats.org/officeDocument/2006/relationships/hyperlink" Target="http://www.aecirujanos.es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aecirujanos.es/" TargetMode="External"/><Relationship Id="rId15" Type="http://schemas.openxmlformats.org/officeDocument/2006/relationships/header" Target="header1.xml"/><Relationship Id="rId14" Type="http://schemas.openxmlformats.org/officeDocument/2006/relationships/header" Target="header3.xml"/><Relationship Id="rId17" Type="http://schemas.openxmlformats.org/officeDocument/2006/relationships/footer" Target="footer3.xml"/><Relationship Id="rId16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18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hyperlink" Target="https://www.aecirujanos.es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w2sutyS3uvUq+b2WBFeg4hehdQ==">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2026-10-06T07:36:00Z</dcterms:created>
  <dc:creator>Malu</dc:creator>
</cp:coreProperties>
</file>