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-228599</wp:posOffset>
            </wp:positionH>
            <wp:positionV relativeFrom="paragraph">
              <wp:posOffset>0</wp:posOffset>
            </wp:positionV>
            <wp:extent cx="1590675" cy="586561"/>
            <wp:effectExtent b="0" l="0" r="0" t="0"/>
            <wp:wrapSquare wrapText="bothSides" distB="0" distT="0" distL="0" distR="0"/>
            <wp:docPr id="3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590675" cy="586561"/>
                    </a:xfrm>
                    <a:prstGeom prst="rect"/>
                    <a:ln/>
                  </pic:spPr>
                </pic:pic>
              </a:graphicData>
            </a:graphic>
          </wp:anchor>
        </w:drawing>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5">
      <w:pPr>
        <w:jc w:val="left"/>
        <w:rPr>
          <w:i w:val="1"/>
        </w:rPr>
      </w:pPr>
      <w:r w:rsidDel="00000000" w:rsidR="00000000" w:rsidRPr="00000000">
        <w:rPr>
          <w:rtl w:val="0"/>
        </w:rPr>
      </w:r>
    </w:p>
    <w:p w:rsidR="00000000" w:rsidDel="00000000" w:rsidP="00000000" w:rsidRDefault="00000000" w:rsidRPr="00000000" w14:paraId="00000006">
      <w:pPr>
        <w:jc w:val="center"/>
        <w:rPr>
          <w:b w:val="1"/>
          <w:sz w:val="44"/>
          <w:szCs w:val="44"/>
        </w:rPr>
      </w:pPr>
      <w:r w:rsidDel="00000000" w:rsidR="00000000" w:rsidRPr="00000000">
        <w:rPr>
          <w:b w:val="1"/>
          <w:sz w:val="44"/>
          <w:szCs w:val="44"/>
          <w:rtl w:val="0"/>
        </w:rPr>
        <w:t xml:space="preserve">El ingeniero de telecomunicación: un profesional imprescindible en materia de ciberseguridad </w:t>
      </w:r>
    </w:p>
    <w:p w:rsidR="00000000" w:rsidDel="00000000" w:rsidP="00000000" w:rsidRDefault="00000000" w:rsidRPr="00000000" w14:paraId="00000007">
      <w:pPr>
        <w:spacing w:after="0" w:line="252.00000000000003" w:lineRule="auto"/>
        <w:ind w:left="0" w:firstLine="0"/>
        <w:jc w:val="both"/>
        <w:rPr>
          <w:sz w:val="24"/>
          <w:szCs w:val="24"/>
        </w:rPr>
      </w:pPr>
      <w:r w:rsidDel="00000000" w:rsidR="00000000" w:rsidRPr="00000000">
        <w:rPr>
          <w:rtl w:val="0"/>
        </w:rPr>
      </w:r>
    </w:p>
    <w:p w:rsidR="00000000" w:rsidDel="00000000" w:rsidP="00000000" w:rsidRDefault="00000000" w:rsidRPr="00000000" w14:paraId="00000008">
      <w:pPr>
        <w:numPr>
          <w:ilvl w:val="0"/>
          <w:numId w:val="1"/>
        </w:numPr>
        <w:spacing w:after="0" w:line="252.00000000000003" w:lineRule="auto"/>
        <w:ind w:left="283.46456692913375" w:hanging="283.46456692913375"/>
        <w:jc w:val="both"/>
        <w:rPr>
          <w:sz w:val="24"/>
          <w:szCs w:val="24"/>
          <w:u w:val="none"/>
        </w:rPr>
      </w:pPr>
      <w:r w:rsidDel="00000000" w:rsidR="00000000" w:rsidRPr="00000000">
        <w:rPr>
          <w:sz w:val="24"/>
          <w:szCs w:val="24"/>
          <w:rtl w:val="0"/>
        </w:rPr>
        <w:t xml:space="preserve">En el encuentro ‘El rol del ingeniero de telecomunicación en ciberseguridad’ organizado por AEIT-Madrid se ha puesto en valor la importancia del ingeniero de telecomunicación para frenar las brechas de ciberseguridad</w:t>
      </w:r>
      <w:r w:rsidDel="00000000" w:rsidR="00000000" w:rsidRPr="00000000">
        <w:rPr>
          <w:rtl w:val="0"/>
        </w:rPr>
      </w:r>
    </w:p>
    <w:p w:rsidR="00000000" w:rsidDel="00000000" w:rsidP="00000000" w:rsidRDefault="00000000" w:rsidRPr="00000000" w14:paraId="00000009">
      <w:pPr>
        <w:spacing w:after="0" w:line="252.00000000000003" w:lineRule="auto"/>
        <w:ind w:left="1440" w:firstLine="0"/>
        <w:jc w:val="both"/>
        <w:rPr>
          <w:sz w:val="24"/>
          <w:szCs w:val="24"/>
        </w:rPr>
      </w:pPr>
      <w:r w:rsidDel="00000000" w:rsidR="00000000" w:rsidRPr="00000000">
        <w:rPr>
          <w:rtl w:val="0"/>
        </w:rPr>
      </w:r>
    </w:p>
    <w:p w:rsidR="00000000" w:rsidDel="00000000" w:rsidP="00000000" w:rsidRDefault="00000000" w:rsidRPr="00000000" w14:paraId="0000000A">
      <w:pPr>
        <w:spacing w:after="0" w:line="252.00000000000003" w:lineRule="auto"/>
        <w:jc w:val="center"/>
        <w:rPr>
          <w:b w:val="1"/>
          <w:sz w:val="44"/>
          <w:szCs w:val="44"/>
        </w:rPr>
      </w:pPr>
      <w:bookmarkStart w:colFirst="0" w:colLast="0" w:name="_heading=h.577lf77qcsab" w:id="0"/>
      <w:bookmarkEnd w:id="0"/>
      <w:r w:rsidDel="00000000" w:rsidR="00000000" w:rsidRPr="00000000">
        <w:rPr>
          <w:b w:val="1"/>
          <w:sz w:val="44"/>
          <w:szCs w:val="44"/>
        </w:rPr>
        <w:drawing>
          <wp:inline distB="114300" distT="114300" distL="114300" distR="114300">
            <wp:extent cx="4449128" cy="2738528"/>
            <wp:effectExtent b="0" l="0" r="0" t="0"/>
            <wp:docPr id="35"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4449128" cy="2738528"/>
                    </a:xfrm>
                    <a:prstGeom prst="rect"/>
                    <a:ln/>
                  </pic:spPr>
                </pic:pic>
              </a:graphicData>
            </a:graphic>
          </wp:inline>
        </w:drawing>
      </w:r>
      <w:r w:rsidDel="00000000" w:rsidR="00000000" w:rsidRPr="00000000">
        <w:rPr>
          <w:rtl w:val="0"/>
        </w:rPr>
      </w:r>
    </w:p>
    <w:p w:rsidR="00000000" w:rsidDel="00000000" w:rsidP="00000000" w:rsidRDefault="00000000" w:rsidRPr="00000000" w14:paraId="0000000B">
      <w:pPr>
        <w:spacing w:after="0" w:line="252.00000000000003" w:lineRule="auto"/>
        <w:jc w:val="center"/>
        <w:rPr>
          <w:sz w:val="20"/>
          <w:szCs w:val="20"/>
        </w:rPr>
      </w:pPr>
      <w:bookmarkStart w:colFirst="0" w:colLast="0" w:name="_heading=h.x9q2ktf2jn53" w:id="1"/>
      <w:bookmarkEnd w:id="1"/>
      <w:r w:rsidDel="00000000" w:rsidR="00000000" w:rsidRPr="00000000">
        <w:rPr>
          <w:sz w:val="20"/>
          <w:szCs w:val="20"/>
          <w:rtl w:val="0"/>
        </w:rPr>
        <w:t xml:space="preserve">De izquierda a derecha: Isabel Hernández Ruiz, CEO de Shaadow.io; Inmaculada Sánchez Ramos, presidenta de la AEIT-Madrid; Juan Manuel Ortigosa Agustín, director global de Networking &amp; Workplace de BBVA España; y José Andrés Berzal, vocal de la AEIT-Madrid.</w:t>
      </w:r>
    </w:p>
    <w:p w:rsidR="00000000" w:rsidDel="00000000" w:rsidP="00000000" w:rsidRDefault="00000000" w:rsidRPr="00000000" w14:paraId="0000000C">
      <w:pPr>
        <w:spacing w:after="0" w:line="252.00000000000003" w:lineRule="auto"/>
        <w:jc w:val="center"/>
        <w:rPr>
          <w:sz w:val="20"/>
          <w:szCs w:val="20"/>
        </w:rPr>
      </w:pPr>
      <w:bookmarkStart w:colFirst="0" w:colLast="0" w:name="_heading=h.omhcu5p4c8ch" w:id="2"/>
      <w:bookmarkEnd w:id="2"/>
      <w:r w:rsidDel="00000000" w:rsidR="00000000" w:rsidRPr="00000000">
        <w:rPr>
          <w:rtl w:val="0"/>
        </w:rPr>
      </w:r>
    </w:p>
    <w:p w:rsidR="00000000" w:rsidDel="00000000" w:rsidP="00000000" w:rsidRDefault="00000000" w:rsidRPr="00000000" w14:paraId="0000000D">
      <w:pPr>
        <w:spacing w:after="0" w:line="252.00000000000003" w:lineRule="auto"/>
        <w:jc w:val="both"/>
        <w:rPr>
          <w:sz w:val="24"/>
          <w:szCs w:val="24"/>
        </w:rPr>
      </w:pPr>
      <w:bookmarkStart w:colFirst="0" w:colLast="0" w:name="_heading=h.111djxlj47p0" w:id="3"/>
      <w:bookmarkEnd w:id="3"/>
      <w:r w:rsidDel="00000000" w:rsidR="00000000" w:rsidRPr="00000000">
        <w:rPr>
          <w:b w:val="1"/>
          <w:sz w:val="24"/>
          <w:szCs w:val="24"/>
          <w:rtl w:val="0"/>
        </w:rPr>
        <w:t xml:space="preserve">Madrid, 13 de noviembre de 2023</w:t>
      </w:r>
      <w:r w:rsidDel="00000000" w:rsidR="00000000" w:rsidRPr="00000000">
        <w:rPr>
          <w:rFonts w:ascii="DIN Pro" w:cs="DIN Pro" w:eastAsia="DIN Pro" w:hAnsi="DIN Pro"/>
          <w:sz w:val="24"/>
          <w:szCs w:val="24"/>
          <w:rtl w:val="0"/>
        </w:rPr>
        <w:t xml:space="preserve">.-</w:t>
      </w:r>
      <w:r w:rsidDel="00000000" w:rsidR="00000000" w:rsidRPr="00000000">
        <w:rPr>
          <w:sz w:val="24"/>
          <w:szCs w:val="24"/>
          <w:rtl w:val="0"/>
        </w:rPr>
        <w:t xml:space="preserve"> Bajo el título  ‘El rol del ingeniero de telecomunicación en ciberseguridad’, la </w:t>
      </w:r>
      <w:hyperlink r:id="rId9">
        <w:r w:rsidDel="00000000" w:rsidR="00000000" w:rsidRPr="00000000">
          <w:rPr>
            <w:color w:val="1155cc"/>
            <w:sz w:val="24"/>
            <w:szCs w:val="24"/>
            <w:u w:val="single"/>
            <w:rtl w:val="0"/>
          </w:rPr>
          <w:t xml:space="preserve">Asociación Española de Ingenieros de Telecomunicación</w:t>
        </w:r>
      </w:hyperlink>
      <w:r w:rsidDel="00000000" w:rsidR="00000000" w:rsidRPr="00000000">
        <w:rPr>
          <w:sz w:val="24"/>
          <w:szCs w:val="24"/>
          <w:rtl w:val="0"/>
        </w:rPr>
        <w:t xml:space="preserve"> de Madrid ha organizado una conferencia  dentro del marco de la Semana de la Ciencia y la Innovación de la Comunidad de Madrid. En esta mesa redonda se ha debatido sobre la importancia de la ciberseguridad actualmente, las brechas de datos y cómo nos afecta en España. </w:t>
      </w:r>
    </w:p>
    <w:p w:rsidR="00000000" w:rsidDel="00000000" w:rsidP="00000000" w:rsidRDefault="00000000" w:rsidRPr="00000000" w14:paraId="0000000E">
      <w:pPr>
        <w:spacing w:after="0" w:line="252.00000000000003" w:lineRule="auto"/>
        <w:jc w:val="both"/>
        <w:rPr>
          <w:sz w:val="24"/>
          <w:szCs w:val="24"/>
        </w:rPr>
      </w:pPr>
      <w:bookmarkStart w:colFirst="0" w:colLast="0" w:name="_heading=h.jy67hf1dvyxp" w:id="4"/>
      <w:bookmarkEnd w:id="4"/>
      <w:r w:rsidDel="00000000" w:rsidR="00000000" w:rsidRPr="00000000">
        <w:rPr>
          <w:rtl w:val="0"/>
        </w:rPr>
      </w:r>
    </w:p>
    <w:p w:rsidR="00000000" w:rsidDel="00000000" w:rsidP="00000000" w:rsidRDefault="00000000" w:rsidRPr="00000000" w14:paraId="0000000F">
      <w:pPr>
        <w:spacing w:after="0" w:line="252.00000000000003" w:lineRule="auto"/>
        <w:jc w:val="both"/>
        <w:rPr>
          <w:sz w:val="24"/>
          <w:szCs w:val="24"/>
        </w:rPr>
      </w:pPr>
      <w:bookmarkStart w:colFirst="0" w:colLast="0" w:name="_heading=h.yx01pwnypstl" w:id="5"/>
      <w:bookmarkEnd w:id="5"/>
      <w:r w:rsidDel="00000000" w:rsidR="00000000" w:rsidRPr="00000000">
        <w:rPr>
          <w:sz w:val="24"/>
          <w:szCs w:val="24"/>
          <w:rtl w:val="0"/>
        </w:rPr>
        <w:t xml:space="preserve">En el encuentro han participado cuatro ingenieros de telecomunicación para hablar del papel clave de su profesión en el campo de la ciberseguridad. </w:t>
      </w:r>
      <w:r w:rsidDel="00000000" w:rsidR="00000000" w:rsidRPr="00000000">
        <w:rPr>
          <w:b w:val="1"/>
          <w:sz w:val="24"/>
          <w:szCs w:val="24"/>
          <w:rtl w:val="0"/>
        </w:rPr>
        <w:t xml:space="preserve">Inmaculada Sánchez Ramos, presidenta de la AEIT-Madrid</w:t>
      </w:r>
      <w:r w:rsidDel="00000000" w:rsidR="00000000" w:rsidRPr="00000000">
        <w:rPr>
          <w:sz w:val="24"/>
          <w:szCs w:val="24"/>
          <w:rtl w:val="0"/>
        </w:rPr>
        <w:t xml:space="preserve">; </w:t>
      </w:r>
      <w:r w:rsidDel="00000000" w:rsidR="00000000" w:rsidRPr="00000000">
        <w:rPr>
          <w:b w:val="1"/>
          <w:sz w:val="24"/>
          <w:szCs w:val="24"/>
          <w:rtl w:val="0"/>
        </w:rPr>
        <w:t xml:space="preserve">José Andrés Berzal Fernández</w:t>
      </w:r>
      <w:r w:rsidDel="00000000" w:rsidR="00000000" w:rsidRPr="00000000">
        <w:rPr>
          <w:sz w:val="24"/>
          <w:szCs w:val="24"/>
          <w:rtl w:val="0"/>
        </w:rPr>
        <w:t xml:space="preserve">, </w:t>
      </w:r>
      <w:r w:rsidDel="00000000" w:rsidR="00000000" w:rsidRPr="00000000">
        <w:rPr>
          <w:b w:val="1"/>
          <w:sz w:val="24"/>
          <w:szCs w:val="24"/>
          <w:rtl w:val="0"/>
        </w:rPr>
        <w:t xml:space="preserve">profesor de la Universidad Rey Juan Carlos</w:t>
      </w:r>
      <w:r w:rsidDel="00000000" w:rsidR="00000000" w:rsidRPr="00000000">
        <w:rPr>
          <w:sz w:val="24"/>
          <w:szCs w:val="24"/>
          <w:rtl w:val="0"/>
        </w:rPr>
        <w:t xml:space="preserve"> y vocal de la AEIT-Madrid; </w:t>
      </w:r>
      <w:r w:rsidDel="00000000" w:rsidR="00000000" w:rsidRPr="00000000">
        <w:rPr>
          <w:b w:val="1"/>
          <w:sz w:val="24"/>
          <w:szCs w:val="24"/>
          <w:rtl w:val="0"/>
        </w:rPr>
        <w:t xml:space="preserve">Isabel Hernández Ruiz, CEO de Shaadow.io,</w:t>
      </w:r>
      <w:r w:rsidDel="00000000" w:rsidR="00000000" w:rsidRPr="00000000">
        <w:rPr>
          <w:sz w:val="24"/>
          <w:szCs w:val="24"/>
          <w:rtl w:val="0"/>
        </w:rPr>
        <w:t xml:space="preserve"> la spin-off de Telefónica constituida con el objetivo de ofrecer una solución que permita la protección y trazabilidad de la documentación escrita; y </w:t>
      </w:r>
      <w:r w:rsidDel="00000000" w:rsidR="00000000" w:rsidRPr="00000000">
        <w:rPr>
          <w:b w:val="1"/>
          <w:sz w:val="24"/>
          <w:szCs w:val="24"/>
          <w:rtl w:val="0"/>
        </w:rPr>
        <w:t xml:space="preserve">Juan Manuel Ortigosa Agustín, director global de Networking &amp; Workplace de BBVA en España</w:t>
      </w:r>
      <w:r w:rsidDel="00000000" w:rsidR="00000000" w:rsidRPr="00000000">
        <w:rPr>
          <w:sz w:val="24"/>
          <w:szCs w:val="24"/>
          <w:rtl w:val="0"/>
        </w:rPr>
        <w:t xml:space="preserve">. </w:t>
      </w:r>
    </w:p>
    <w:p w:rsidR="00000000" w:rsidDel="00000000" w:rsidP="00000000" w:rsidRDefault="00000000" w:rsidRPr="00000000" w14:paraId="00000010">
      <w:pPr>
        <w:spacing w:after="0" w:line="252.00000000000003" w:lineRule="auto"/>
        <w:jc w:val="both"/>
        <w:rPr>
          <w:sz w:val="24"/>
          <w:szCs w:val="24"/>
        </w:rPr>
      </w:pPr>
      <w:bookmarkStart w:colFirst="0" w:colLast="0" w:name="_heading=h.z3n8n9tbshuo" w:id="6"/>
      <w:bookmarkEnd w:id="6"/>
      <w:r w:rsidDel="00000000" w:rsidR="00000000" w:rsidRPr="00000000">
        <w:rPr>
          <w:rtl w:val="0"/>
        </w:rPr>
      </w:r>
    </w:p>
    <w:p w:rsidR="00000000" w:rsidDel="00000000" w:rsidP="00000000" w:rsidRDefault="00000000" w:rsidRPr="00000000" w14:paraId="00000011">
      <w:pPr>
        <w:spacing w:after="0" w:line="252.00000000000003" w:lineRule="auto"/>
        <w:jc w:val="both"/>
        <w:rPr>
          <w:sz w:val="24"/>
          <w:szCs w:val="24"/>
        </w:rPr>
      </w:pPr>
      <w:bookmarkStart w:colFirst="0" w:colLast="0" w:name="_heading=h.h0ck19mq4803" w:id="7"/>
      <w:bookmarkEnd w:id="7"/>
      <w:r w:rsidDel="00000000" w:rsidR="00000000" w:rsidRPr="00000000">
        <w:rPr>
          <w:sz w:val="24"/>
          <w:szCs w:val="24"/>
          <w:rtl w:val="0"/>
        </w:rPr>
        <w:t xml:space="preserve">Según un</w:t>
      </w:r>
      <w:r w:rsidDel="00000000" w:rsidR="00000000" w:rsidRPr="00000000">
        <w:rPr>
          <w:b w:val="1"/>
          <w:sz w:val="24"/>
          <w:szCs w:val="24"/>
          <w:rtl w:val="0"/>
        </w:rPr>
        <w:t xml:space="preserve"> estudio reciente de Surfshark</w:t>
      </w:r>
      <w:r w:rsidDel="00000000" w:rsidR="00000000" w:rsidRPr="00000000">
        <w:rPr>
          <w:sz w:val="24"/>
          <w:szCs w:val="24"/>
          <w:rtl w:val="0"/>
        </w:rPr>
        <w:t xml:space="preserve">, empresa especializada en investigaciones de datos sobre privacidad y ciberseguridad, </w:t>
      </w:r>
      <w:r w:rsidDel="00000000" w:rsidR="00000000" w:rsidRPr="00000000">
        <w:rPr>
          <w:b w:val="1"/>
          <w:sz w:val="24"/>
          <w:szCs w:val="24"/>
          <w:rtl w:val="0"/>
        </w:rPr>
        <w:t xml:space="preserve">las violaciones de datos han aumentado</w:t>
      </w:r>
      <w:r w:rsidDel="00000000" w:rsidR="00000000" w:rsidRPr="00000000">
        <w:rPr>
          <w:sz w:val="24"/>
          <w:szCs w:val="24"/>
          <w:rtl w:val="0"/>
        </w:rPr>
        <w:t xml:space="preserve"> en los últimos años en todo el mundo. </w:t>
      </w:r>
      <w:r w:rsidDel="00000000" w:rsidR="00000000" w:rsidRPr="00000000">
        <w:rPr>
          <w:b w:val="1"/>
          <w:sz w:val="24"/>
          <w:szCs w:val="24"/>
          <w:rtl w:val="0"/>
        </w:rPr>
        <w:t xml:space="preserve">Isabel Hernández Ruiz, CEO de Shaadow.io </w:t>
      </w:r>
      <w:r w:rsidDel="00000000" w:rsidR="00000000" w:rsidRPr="00000000">
        <w:rPr>
          <w:sz w:val="24"/>
          <w:szCs w:val="24"/>
          <w:rtl w:val="0"/>
        </w:rPr>
        <w:t xml:space="preserve">ha declarado que "vivimos en un mundo cada vez más conectado y por eso la ciberseguridad es fundamental para ser capaces de protegerlo". </w:t>
      </w:r>
    </w:p>
    <w:p w:rsidR="00000000" w:rsidDel="00000000" w:rsidP="00000000" w:rsidRDefault="00000000" w:rsidRPr="00000000" w14:paraId="00000012">
      <w:pPr>
        <w:spacing w:after="0" w:line="252.00000000000003" w:lineRule="auto"/>
        <w:jc w:val="both"/>
        <w:rPr>
          <w:sz w:val="24"/>
          <w:szCs w:val="24"/>
        </w:rPr>
      </w:pPr>
      <w:bookmarkStart w:colFirst="0" w:colLast="0" w:name="_heading=h.6dojeac05ffb" w:id="8"/>
      <w:bookmarkEnd w:id="8"/>
      <w:r w:rsidDel="00000000" w:rsidR="00000000" w:rsidRPr="00000000">
        <w:rPr>
          <w:rtl w:val="0"/>
        </w:rPr>
      </w:r>
    </w:p>
    <w:p w:rsidR="00000000" w:rsidDel="00000000" w:rsidP="00000000" w:rsidRDefault="00000000" w:rsidRPr="00000000" w14:paraId="00000013">
      <w:pPr>
        <w:spacing w:after="0" w:line="252.00000000000003" w:lineRule="auto"/>
        <w:jc w:val="both"/>
        <w:rPr>
          <w:sz w:val="24"/>
          <w:szCs w:val="24"/>
        </w:rPr>
      </w:pPr>
      <w:bookmarkStart w:colFirst="0" w:colLast="0" w:name="_heading=h.axde3wxd5qth" w:id="9"/>
      <w:bookmarkEnd w:id="9"/>
      <w:r w:rsidDel="00000000" w:rsidR="00000000" w:rsidRPr="00000000">
        <w:rPr>
          <w:sz w:val="24"/>
          <w:szCs w:val="24"/>
          <w:rtl w:val="0"/>
        </w:rPr>
        <w:t xml:space="preserve">Por ello, desde </w:t>
      </w:r>
      <w:r w:rsidDel="00000000" w:rsidR="00000000" w:rsidRPr="00000000">
        <w:rPr>
          <w:b w:val="1"/>
          <w:sz w:val="24"/>
          <w:szCs w:val="24"/>
          <w:rtl w:val="0"/>
        </w:rPr>
        <w:t xml:space="preserve">Shaadow.io</w:t>
      </w:r>
      <w:r w:rsidDel="00000000" w:rsidR="00000000" w:rsidRPr="00000000">
        <w:rPr>
          <w:sz w:val="24"/>
          <w:szCs w:val="24"/>
          <w:rtl w:val="0"/>
        </w:rPr>
        <w:t xml:space="preserve"> se ofrecen “</w:t>
      </w:r>
      <w:r w:rsidDel="00000000" w:rsidR="00000000" w:rsidRPr="00000000">
        <w:rPr>
          <w:b w:val="1"/>
          <w:sz w:val="24"/>
          <w:szCs w:val="24"/>
          <w:rtl w:val="0"/>
        </w:rPr>
        <w:t xml:space="preserve">soluciones</w:t>
      </w:r>
      <w:r w:rsidDel="00000000" w:rsidR="00000000" w:rsidRPr="00000000">
        <w:rPr>
          <w:sz w:val="24"/>
          <w:szCs w:val="24"/>
          <w:rtl w:val="0"/>
        </w:rPr>
        <w:t xml:space="preserve"> de protección y trazabilidad de documentos permitiendo cubrir un agujero de seguridad existente y así, paliar y mitigar muchos de los </w:t>
      </w:r>
      <w:r w:rsidDel="00000000" w:rsidR="00000000" w:rsidRPr="00000000">
        <w:rPr>
          <w:b w:val="1"/>
          <w:sz w:val="24"/>
          <w:szCs w:val="24"/>
          <w:rtl w:val="0"/>
        </w:rPr>
        <w:t xml:space="preserve">incidentes de fuga de documentación</w:t>
      </w:r>
      <w:r w:rsidDel="00000000" w:rsidR="00000000" w:rsidRPr="00000000">
        <w:rPr>
          <w:sz w:val="24"/>
          <w:szCs w:val="24"/>
          <w:rtl w:val="0"/>
        </w:rPr>
        <w:t xml:space="preserve">”. </w:t>
      </w:r>
    </w:p>
    <w:p w:rsidR="00000000" w:rsidDel="00000000" w:rsidP="00000000" w:rsidRDefault="00000000" w:rsidRPr="00000000" w14:paraId="00000014">
      <w:pPr>
        <w:spacing w:after="0" w:line="252.00000000000003" w:lineRule="auto"/>
        <w:jc w:val="both"/>
        <w:rPr>
          <w:sz w:val="24"/>
          <w:szCs w:val="24"/>
        </w:rPr>
      </w:pPr>
      <w:bookmarkStart w:colFirst="0" w:colLast="0" w:name="_heading=h.hjy5zo1u5f3" w:id="10"/>
      <w:bookmarkEnd w:id="10"/>
      <w:r w:rsidDel="00000000" w:rsidR="00000000" w:rsidRPr="00000000">
        <w:rPr>
          <w:rtl w:val="0"/>
        </w:rPr>
      </w:r>
    </w:p>
    <w:p w:rsidR="00000000" w:rsidDel="00000000" w:rsidP="00000000" w:rsidRDefault="00000000" w:rsidRPr="00000000" w14:paraId="00000015">
      <w:pPr>
        <w:spacing w:after="0" w:line="252.00000000000003" w:lineRule="auto"/>
        <w:jc w:val="both"/>
        <w:rPr>
          <w:sz w:val="24"/>
          <w:szCs w:val="24"/>
        </w:rPr>
      </w:pPr>
      <w:bookmarkStart w:colFirst="0" w:colLast="0" w:name="_heading=h.2g0icz40er1j" w:id="11"/>
      <w:bookmarkEnd w:id="11"/>
      <w:r w:rsidDel="00000000" w:rsidR="00000000" w:rsidRPr="00000000">
        <w:rPr>
          <w:sz w:val="24"/>
          <w:szCs w:val="24"/>
          <w:rtl w:val="0"/>
        </w:rPr>
        <w:t xml:space="preserve">Isabel Hernández Ruiz ha explicado cuáles son las cualidades de los ingenieros de telecomunicación aplicables a la ciberseguridad: "la capacidad técnica para gestionar redes complejas, capacidad de detectar una vulnerabilidad y resolver un problema, adaptabilidad y aprendizaje continuo, atención al detalle, comprensión del cumplimiento de la normativa y responsabilidad ética".</w:t>
      </w:r>
      <w:r w:rsidDel="00000000" w:rsidR="00000000" w:rsidRPr="00000000">
        <w:rPr>
          <w:sz w:val="24"/>
          <w:szCs w:val="24"/>
          <w:highlight w:val="yellow"/>
          <w:rtl w:val="0"/>
        </w:rPr>
        <w:t xml:space="preserve"> </w:t>
      </w:r>
      <w:r w:rsidDel="00000000" w:rsidR="00000000" w:rsidRPr="00000000">
        <w:rPr>
          <w:rtl w:val="0"/>
        </w:rPr>
      </w:r>
    </w:p>
    <w:p w:rsidR="00000000" w:rsidDel="00000000" w:rsidP="00000000" w:rsidRDefault="00000000" w:rsidRPr="00000000" w14:paraId="00000016">
      <w:pPr>
        <w:spacing w:after="0" w:line="252.00000000000003" w:lineRule="auto"/>
        <w:jc w:val="both"/>
        <w:rPr>
          <w:sz w:val="24"/>
          <w:szCs w:val="24"/>
        </w:rPr>
      </w:pPr>
      <w:bookmarkStart w:colFirst="0" w:colLast="0" w:name="_heading=h.rnothtvcg19p" w:id="12"/>
      <w:bookmarkEnd w:id="12"/>
      <w:r w:rsidDel="00000000" w:rsidR="00000000" w:rsidRPr="00000000">
        <w:rPr>
          <w:rtl w:val="0"/>
        </w:rPr>
      </w:r>
    </w:p>
    <w:p w:rsidR="00000000" w:rsidDel="00000000" w:rsidP="00000000" w:rsidRDefault="00000000" w:rsidRPr="00000000" w14:paraId="00000017">
      <w:pPr>
        <w:spacing w:after="0" w:line="252.00000000000003" w:lineRule="auto"/>
        <w:jc w:val="both"/>
        <w:rPr>
          <w:sz w:val="24"/>
          <w:szCs w:val="24"/>
        </w:rPr>
      </w:pPr>
      <w:bookmarkStart w:colFirst="0" w:colLast="0" w:name="_heading=h.thkdtbinp36m" w:id="13"/>
      <w:bookmarkEnd w:id="13"/>
      <w:r w:rsidDel="00000000" w:rsidR="00000000" w:rsidRPr="00000000">
        <w:rPr>
          <w:sz w:val="24"/>
          <w:szCs w:val="24"/>
          <w:rtl w:val="0"/>
        </w:rPr>
        <w:t xml:space="preserve">Por su parte, </w:t>
      </w:r>
      <w:r w:rsidDel="00000000" w:rsidR="00000000" w:rsidRPr="00000000">
        <w:rPr>
          <w:b w:val="1"/>
          <w:sz w:val="24"/>
          <w:szCs w:val="24"/>
          <w:rtl w:val="0"/>
        </w:rPr>
        <w:t xml:space="preserve">Juan Manuel Ortigosa Agustín, director global de Networking &amp; Workplace de BBVA</w:t>
      </w:r>
      <w:r w:rsidDel="00000000" w:rsidR="00000000" w:rsidRPr="00000000">
        <w:rPr>
          <w:sz w:val="24"/>
          <w:szCs w:val="24"/>
          <w:rtl w:val="0"/>
        </w:rPr>
        <w:t xml:space="preserve">, ha declarado que "la seguridad es clave en las comunicaciones de cualquier organización. En el caso de una institución financiera, es un factor fundamental que debe garantizar la confianza de los clientes. La globalización de la economía, el incremento del valor de los activos digitales, el trabajo remoto y la digitalización nos obliga a trasladar y ampliar las capacidades de seguridad física al mundo digital”. </w:t>
      </w:r>
    </w:p>
    <w:p w:rsidR="00000000" w:rsidDel="00000000" w:rsidP="00000000" w:rsidRDefault="00000000" w:rsidRPr="00000000" w14:paraId="00000018">
      <w:pPr>
        <w:spacing w:after="0" w:line="252.00000000000003" w:lineRule="auto"/>
        <w:jc w:val="both"/>
        <w:rPr>
          <w:sz w:val="24"/>
          <w:szCs w:val="24"/>
        </w:rPr>
      </w:pPr>
      <w:bookmarkStart w:colFirst="0" w:colLast="0" w:name="_heading=h.t7d5wbss59sg" w:id="14"/>
      <w:bookmarkEnd w:id="14"/>
      <w:r w:rsidDel="00000000" w:rsidR="00000000" w:rsidRPr="00000000">
        <w:rPr>
          <w:rtl w:val="0"/>
        </w:rPr>
      </w:r>
    </w:p>
    <w:p w:rsidR="00000000" w:rsidDel="00000000" w:rsidP="00000000" w:rsidRDefault="00000000" w:rsidRPr="00000000" w14:paraId="00000019">
      <w:pPr>
        <w:spacing w:after="0" w:line="252.00000000000003" w:lineRule="auto"/>
        <w:jc w:val="both"/>
        <w:rPr>
          <w:sz w:val="24"/>
          <w:szCs w:val="24"/>
        </w:rPr>
      </w:pPr>
      <w:bookmarkStart w:colFirst="0" w:colLast="0" w:name="_heading=h.fzlmcln99lmc" w:id="15"/>
      <w:bookmarkEnd w:id="15"/>
      <w:r w:rsidDel="00000000" w:rsidR="00000000" w:rsidRPr="00000000">
        <w:rPr>
          <w:sz w:val="24"/>
          <w:szCs w:val="24"/>
          <w:rtl w:val="0"/>
        </w:rPr>
        <w:t xml:space="preserve">Ha destacado también que "las entidades financieras y aseguradoras tienen que ser compatibles con un </w:t>
      </w:r>
      <w:r w:rsidDel="00000000" w:rsidR="00000000" w:rsidRPr="00000000">
        <w:rPr>
          <w:b w:val="1"/>
          <w:sz w:val="24"/>
          <w:szCs w:val="24"/>
          <w:rtl w:val="0"/>
        </w:rPr>
        <w:t xml:space="preserve">nuevo reglamento</w:t>
      </w:r>
      <w:r w:rsidDel="00000000" w:rsidR="00000000" w:rsidRPr="00000000">
        <w:rPr>
          <w:sz w:val="24"/>
          <w:szCs w:val="24"/>
          <w:rtl w:val="0"/>
        </w:rPr>
        <w:t xml:space="preserve"> </w:t>
      </w:r>
      <w:r w:rsidDel="00000000" w:rsidR="00000000" w:rsidRPr="00000000">
        <w:rPr>
          <w:b w:val="1"/>
          <w:sz w:val="24"/>
          <w:szCs w:val="24"/>
          <w:rtl w:val="0"/>
        </w:rPr>
        <w:t xml:space="preserve">global </w:t>
      </w:r>
      <w:r w:rsidDel="00000000" w:rsidR="00000000" w:rsidRPr="00000000">
        <w:rPr>
          <w:sz w:val="24"/>
          <w:szCs w:val="24"/>
          <w:rtl w:val="0"/>
        </w:rPr>
        <w:t xml:space="preserve">de la </w:t>
      </w:r>
      <w:r w:rsidDel="00000000" w:rsidR="00000000" w:rsidRPr="00000000">
        <w:rPr>
          <w:b w:val="1"/>
          <w:sz w:val="24"/>
          <w:szCs w:val="24"/>
          <w:rtl w:val="0"/>
        </w:rPr>
        <w:t xml:space="preserve">UE denominado DORA</w:t>
      </w:r>
      <w:r w:rsidDel="00000000" w:rsidR="00000000" w:rsidRPr="00000000">
        <w:rPr>
          <w:sz w:val="24"/>
          <w:szCs w:val="24"/>
          <w:rtl w:val="0"/>
        </w:rPr>
        <w:t xml:space="preserve">. Se trata de </w:t>
      </w:r>
      <w:r w:rsidDel="00000000" w:rsidR="00000000" w:rsidRPr="00000000">
        <w:rPr>
          <w:b w:val="1"/>
          <w:sz w:val="24"/>
          <w:szCs w:val="24"/>
          <w:rtl w:val="0"/>
        </w:rPr>
        <w:t xml:space="preserve">garantizar la capacidad de detección de amenazas</w:t>
      </w:r>
      <w:r w:rsidDel="00000000" w:rsidR="00000000" w:rsidRPr="00000000">
        <w:rPr>
          <w:sz w:val="24"/>
          <w:szCs w:val="24"/>
          <w:rtl w:val="0"/>
        </w:rPr>
        <w:t xml:space="preserve"> y el control de las comunicaciones dentro de las infraestructuras de las compañías del sector financiero". </w:t>
      </w:r>
    </w:p>
    <w:p w:rsidR="00000000" w:rsidDel="00000000" w:rsidP="00000000" w:rsidRDefault="00000000" w:rsidRPr="00000000" w14:paraId="0000001A">
      <w:pPr>
        <w:spacing w:after="0" w:line="252.00000000000003" w:lineRule="auto"/>
        <w:jc w:val="both"/>
        <w:rPr>
          <w:sz w:val="24"/>
          <w:szCs w:val="24"/>
        </w:rPr>
      </w:pPr>
      <w:bookmarkStart w:colFirst="0" w:colLast="0" w:name="_heading=h.fngkfbc5g9jc" w:id="16"/>
      <w:bookmarkEnd w:id="16"/>
      <w:r w:rsidDel="00000000" w:rsidR="00000000" w:rsidRPr="00000000">
        <w:rPr>
          <w:rtl w:val="0"/>
        </w:rPr>
      </w:r>
    </w:p>
    <w:p w:rsidR="00000000" w:rsidDel="00000000" w:rsidP="00000000" w:rsidRDefault="00000000" w:rsidRPr="00000000" w14:paraId="0000001B">
      <w:pPr>
        <w:spacing w:after="0" w:line="252.00000000000003" w:lineRule="auto"/>
        <w:jc w:val="both"/>
        <w:rPr>
          <w:sz w:val="24"/>
          <w:szCs w:val="24"/>
        </w:rPr>
      </w:pPr>
      <w:bookmarkStart w:colFirst="0" w:colLast="0" w:name="_heading=h.z9hcyw5pyxja" w:id="17"/>
      <w:bookmarkEnd w:id="17"/>
      <w:r w:rsidDel="00000000" w:rsidR="00000000" w:rsidRPr="00000000">
        <w:rPr>
          <w:sz w:val="24"/>
          <w:szCs w:val="24"/>
          <w:rtl w:val="0"/>
        </w:rPr>
        <w:t xml:space="preserve">En su intervención, </w:t>
      </w:r>
      <w:r w:rsidDel="00000000" w:rsidR="00000000" w:rsidRPr="00000000">
        <w:rPr>
          <w:b w:val="1"/>
          <w:sz w:val="24"/>
          <w:szCs w:val="24"/>
          <w:rtl w:val="0"/>
        </w:rPr>
        <w:t xml:space="preserve">Inmaculada Sánchez Ramos</w:t>
      </w:r>
      <w:r w:rsidDel="00000000" w:rsidR="00000000" w:rsidRPr="00000000">
        <w:rPr>
          <w:sz w:val="24"/>
          <w:szCs w:val="24"/>
          <w:rtl w:val="0"/>
        </w:rPr>
        <w:t xml:space="preserve">, hizo hincapié en la</w:t>
      </w:r>
      <w:r w:rsidDel="00000000" w:rsidR="00000000" w:rsidRPr="00000000">
        <w:rPr>
          <w:b w:val="1"/>
          <w:sz w:val="24"/>
          <w:szCs w:val="24"/>
          <w:rtl w:val="0"/>
        </w:rPr>
        <w:t xml:space="preserve"> importancia de los ingenieros de telecomunicación como los protagonistas en materia de ciberseguridad</w:t>
      </w:r>
      <w:r w:rsidDel="00000000" w:rsidR="00000000" w:rsidRPr="00000000">
        <w:rPr>
          <w:sz w:val="24"/>
          <w:szCs w:val="24"/>
          <w:rtl w:val="0"/>
        </w:rPr>
        <w:t xml:space="preserve"> puesto que “no solo estamos especializados en redes, sino también en computación”. Además, ha destacado que “cada vez se buscan más perfiles tecnológicos para los Consejos de Administración debido a que en estos se les exige un especial cuidado en ciberseguridad”. </w:t>
      </w:r>
    </w:p>
    <w:p w:rsidR="00000000" w:rsidDel="00000000" w:rsidP="00000000" w:rsidRDefault="00000000" w:rsidRPr="00000000" w14:paraId="0000001C">
      <w:pPr>
        <w:spacing w:after="0" w:line="252.00000000000003" w:lineRule="auto"/>
        <w:jc w:val="both"/>
        <w:rPr>
          <w:sz w:val="24"/>
          <w:szCs w:val="24"/>
        </w:rPr>
      </w:pPr>
      <w:bookmarkStart w:colFirst="0" w:colLast="0" w:name="_heading=h.qhwtyac8uesx" w:id="18"/>
      <w:bookmarkEnd w:id="18"/>
      <w:r w:rsidDel="00000000" w:rsidR="00000000" w:rsidRPr="00000000">
        <w:rPr>
          <w:rtl w:val="0"/>
        </w:rPr>
      </w:r>
    </w:p>
    <w:p w:rsidR="00000000" w:rsidDel="00000000" w:rsidP="00000000" w:rsidRDefault="00000000" w:rsidRPr="00000000" w14:paraId="0000001D">
      <w:pPr>
        <w:spacing w:after="0" w:line="252.00000000000003" w:lineRule="auto"/>
        <w:jc w:val="both"/>
        <w:rPr>
          <w:sz w:val="24"/>
          <w:szCs w:val="24"/>
        </w:rPr>
      </w:pPr>
      <w:bookmarkStart w:colFirst="0" w:colLast="0" w:name="_heading=h.rpeip0bqv0sc" w:id="19"/>
      <w:bookmarkEnd w:id="19"/>
      <w:r w:rsidDel="00000000" w:rsidR="00000000" w:rsidRPr="00000000">
        <w:rPr>
          <w:sz w:val="24"/>
          <w:szCs w:val="24"/>
          <w:rtl w:val="0"/>
        </w:rPr>
        <w:t xml:space="preserve">Asimismo, tal y como ha explicado José Andrés Berzal, profesor de la Universidad Rey Juan Carlos y vocal de la AEIT-Madrid: “</w:t>
      </w:r>
      <w:r w:rsidDel="00000000" w:rsidR="00000000" w:rsidRPr="00000000">
        <w:rPr>
          <w:b w:val="1"/>
          <w:sz w:val="24"/>
          <w:szCs w:val="24"/>
          <w:rtl w:val="0"/>
        </w:rPr>
        <w:t xml:space="preserve">Los ingenieros de telecomunicación tenemos los conocimientos y habilidades suficientes para liderar la ciberseguridad en España</w:t>
      </w:r>
      <w:r w:rsidDel="00000000" w:rsidR="00000000" w:rsidRPr="00000000">
        <w:rPr>
          <w:sz w:val="24"/>
          <w:szCs w:val="24"/>
          <w:rtl w:val="0"/>
        </w:rPr>
        <w:t xml:space="preserve">". Destaca también que las universidades ya han empezado a darle la importancia que merece y “</w:t>
      </w:r>
      <w:r w:rsidDel="00000000" w:rsidR="00000000" w:rsidRPr="00000000">
        <w:rPr>
          <w:b w:val="1"/>
          <w:sz w:val="24"/>
          <w:szCs w:val="24"/>
          <w:rtl w:val="0"/>
        </w:rPr>
        <w:t xml:space="preserve">se están creando los primeros grados y másters especializados en ciberseguridad</w:t>
      </w:r>
      <w:r w:rsidDel="00000000" w:rsidR="00000000" w:rsidRPr="00000000">
        <w:rPr>
          <w:sz w:val="24"/>
          <w:szCs w:val="24"/>
          <w:rtl w:val="0"/>
        </w:rPr>
        <w:t xml:space="preserve">”.</w:t>
      </w:r>
    </w:p>
    <w:p w:rsidR="00000000" w:rsidDel="00000000" w:rsidP="00000000" w:rsidRDefault="00000000" w:rsidRPr="00000000" w14:paraId="0000001E">
      <w:pPr>
        <w:spacing w:after="0" w:line="252.00000000000003" w:lineRule="auto"/>
        <w:jc w:val="both"/>
        <w:rPr>
          <w:sz w:val="24"/>
          <w:szCs w:val="24"/>
        </w:rPr>
      </w:pPr>
      <w:bookmarkStart w:colFirst="0" w:colLast="0" w:name="_heading=h.uexzgfp7phcf" w:id="20"/>
      <w:bookmarkEnd w:id="20"/>
      <w:r w:rsidDel="00000000" w:rsidR="00000000" w:rsidRPr="00000000">
        <w:rPr>
          <w:rtl w:val="0"/>
        </w:rPr>
      </w:r>
    </w:p>
    <w:p w:rsidR="00000000" w:rsidDel="00000000" w:rsidP="00000000" w:rsidRDefault="00000000" w:rsidRPr="00000000" w14:paraId="0000001F">
      <w:pPr>
        <w:spacing w:after="0" w:line="252.00000000000003" w:lineRule="auto"/>
        <w:jc w:val="both"/>
        <w:rPr>
          <w:sz w:val="24"/>
          <w:szCs w:val="24"/>
        </w:rPr>
      </w:pPr>
      <w:bookmarkStart w:colFirst="0" w:colLast="0" w:name="_heading=h.rajdo6qa5vf7" w:id="21"/>
      <w:bookmarkEnd w:id="21"/>
      <w:r w:rsidDel="00000000" w:rsidR="00000000" w:rsidRPr="00000000">
        <w:rPr>
          <w:rtl w:val="0"/>
        </w:rPr>
      </w:r>
    </w:p>
    <w:p w:rsidR="00000000" w:rsidDel="00000000" w:rsidP="00000000" w:rsidRDefault="00000000" w:rsidRPr="00000000" w14:paraId="00000020">
      <w:pPr>
        <w:spacing w:after="0" w:line="252.00000000000003" w:lineRule="auto"/>
        <w:jc w:val="both"/>
        <w:rPr>
          <w:sz w:val="24"/>
          <w:szCs w:val="24"/>
        </w:rPr>
      </w:pPr>
      <w:r w:rsidDel="00000000" w:rsidR="00000000" w:rsidRPr="00000000">
        <w:rPr>
          <w:rtl w:val="0"/>
        </w:rPr>
      </w:r>
    </w:p>
    <w:p w:rsidR="00000000" w:rsidDel="00000000" w:rsidP="00000000" w:rsidRDefault="00000000" w:rsidRPr="00000000" w14:paraId="00000021">
      <w:pPr>
        <w:rPr>
          <w:rFonts w:ascii="DIN Pro" w:cs="DIN Pro" w:eastAsia="DIN Pro" w:hAnsi="DIN Pro"/>
          <w:b w:val="1"/>
          <w:sz w:val="20"/>
          <w:szCs w:val="20"/>
          <w:u w:val="single"/>
        </w:rPr>
      </w:pPr>
      <w:r w:rsidDel="00000000" w:rsidR="00000000" w:rsidRPr="00000000">
        <w:rPr>
          <w:rFonts w:ascii="DIN Pro" w:cs="DIN Pro" w:eastAsia="DIN Pro" w:hAnsi="DIN Pro"/>
          <w:b w:val="1"/>
          <w:sz w:val="20"/>
          <w:szCs w:val="20"/>
          <w:u w:val="single"/>
          <w:rtl w:val="0"/>
        </w:rPr>
        <w:t xml:space="preserve">Sobre la Asociación Española de Ingenieros de Telecomunicación de Madrid (AEIT-Madrid)</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ffffff" w:val="clear"/>
        <w:spacing w:after="280" w:before="280" w:line="240" w:lineRule="auto"/>
        <w:jc w:val="both"/>
        <w:rPr>
          <w:rFonts w:ascii="DIN Pro" w:cs="DIN Pro" w:eastAsia="DIN Pro" w:hAnsi="DIN Pro"/>
          <w:color w:val="000000"/>
          <w:sz w:val="20"/>
          <w:szCs w:val="20"/>
        </w:rPr>
      </w:pPr>
      <w:r w:rsidDel="00000000" w:rsidR="00000000" w:rsidRPr="00000000">
        <w:rPr>
          <w:rFonts w:ascii="DIN Pro" w:cs="DIN Pro" w:eastAsia="DIN Pro" w:hAnsi="DIN Pro"/>
          <w:color w:val="000000"/>
          <w:sz w:val="20"/>
          <w:szCs w:val="20"/>
          <w:rtl w:val="0"/>
        </w:rPr>
        <w:t xml:space="preserve">La Delegación en Madrid de la Asociación Española de Ingenieros de Telecomunicación (AEIT-Madrid) nace en 2009 por mandato de la Asamblea General de la Asociación Española de Ingenieros de Telecomunicación (AEIT), con el objeto de completar su modelo territorial y dar un servicio de proximidad a sus asociados en una Comunidad Autónoma que concentra a unos 3.000, alrededor del 4</w:t>
      </w:r>
      <w:r w:rsidDel="00000000" w:rsidR="00000000" w:rsidRPr="00000000">
        <w:rPr>
          <w:rFonts w:ascii="DIN Pro" w:cs="DIN Pro" w:eastAsia="DIN Pro" w:hAnsi="DIN Pro"/>
          <w:sz w:val="20"/>
          <w:szCs w:val="20"/>
          <w:rtl w:val="0"/>
        </w:rPr>
        <w:t xml:space="preserve">0</w:t>
      </w:r>
      <w:r w:rsidDel="00000000" w:rsidR="00000000" w:rsidRPr="00000000">
        <w:rPr>
          <w:rFonts w:ascii="DIN Pro" w:cs="DIN Pro" w:eastAsia="DIN Pro" w:hAnsi="DIN Pro"/>
          <w:color w:val="000000"/>
          <w:sz w:val="20"/>
          <w:szCs w:val="20"/>
          <w:rtl w:val="0"/>
        </w:rPr>
        <w:t xml:space="preserve">% de los asociados del total nacional.</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ffffff" w:val="clear"/>
        <w:spacing w:after="150" w:line="240" w:lineRule="auto"/>
        <w:jc w:val="both"/>
        <w:rPr>
          <w:rFonts w:ascii="DIN Pro" w:cs="DIN Pro" w:eastAsia="DIN Pro" w:hAnsi="DIN Pro"/>
          <w:color w:val="000000"/>
          <w:sz w:val="20"/>
          <w:szCs w:val="20"/>
        </w:rPr>
      </w:pPr>
      <w:r w:rsidDel="00000000" w:rsidR="00000000" w:rsidRPr="00000000">
        <w:rPr>
          <w:rFonts w:ascii="DIN Pro" w:cs="DIN Pro" w:eastAsia="DIN Pro" w:hAnsi="DIN Pro"/>
          <w:color w:val="000000"/>
          <w:sz w:val="20"/>
          <w:szCs w:val="20"/>
          <w:rtl w:val="0"/>
        </w:rPr>
        <w:t xml:space="preserve">Con el fin de ser la asociación de referencia para todos los Ingenieros de Telecomunicación que desarrollan su actividad en la Comunidad de Madrid, AEIT-Madrid tiene entre sus líneas prioritarias de trabajo la de potenciar la relevancia socioeconómica de la Ingeniería de Telecomunicación y sus profesionales, mediante la intensificación de las relaciones con las empresas, instituciones y universidades de la Comunidad, así como el fomento de la incorporación y participación activa de sus asociados, especialmente de los más jóvenes, y la provisión de herramientas que faciliten su orientación y reciclaje profesional, para impulsar su reconocimiento en los ámbitos empresarial e institucional, así como en el mercado de trabajo.</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ffffff" w:val="clear"/>
        <w:spacing w:after="150" w:line="240" w:lineRule="auto"/>
        <w:jc w:val="both"/>
        <w:rPr>
          <w:rFonts w:ascii="DIN Pro" w:cs="DIN Pro" w:eastAsia="DIN Pro" w:hAnsi="DIN Pro"/>
          <w:sz w:val="20"/>
          <w:szCs w:val="20"/>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ffffff" w:val="clear"/>
        <w:spacing w:after="150" w:line="240" w:lineRule="auto"/>
        <w:jc w:val="both"/>
        <w:rPr>
          <w:rFonts w:ascii="DIN Pro" w:cs="DIN Pro" w:eastAsia="DIN Pro" w:hAnsi="DIN Pro"/>
          <w:sz w:val="20"/>
          <w:szCs w:val="20"/>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ffffff" w:val="clear"/>
        <w:spacing w:after="120" w:before="120" w:line="240" w:lineRule="auto"/>
        <w:jc w:val="both"/>
        <w:rPr>
          <w:rFonts w:ascii="DIN Pro" w:cs="DIN Pro" w:eastAsia="DIN Pro" w:hAnsi="DIN Pro"/>
          <w:b w:val="1"/>
          <w:color w:val="000000"/>
          <w:sz w:val="20"/>
          <w:szCs w:val="20"/>
        </w:rPr>
      </w:pPr>
      <w:r w:rsidDel="00000000" w:rsidR="00000000" w:rsidRPr="00000000">
        <w:rPr>
          <w:rFonts w:ascii="DIN Pro" w:cs="DIN Pro" w:eastAsia="DIN Pro" w:hAnsi="DIN Pro"/>
          <w:b w:val="1"/>
          <w:color w:val="000000"/>
          <w:sz w:val="20"/>
          <w:szCs w:val="20"/>
          <w:rtl w:val="0"/>
        </w:rPr>
        <w:t xml:space="preserve">Más información:</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ffffff" w:val="clear"/>
        <w:spacing w:after="120" w:before="120" w:line="240" w:lineRule="auto"/>
        <w:jc w:val="both"/>
        <w:rPr>
          <w:rFonts w:ascii="DIN Pro" w:cs="DIN Pro" w:eastAsia="DIN Pro" w:hAnsi="DIN Pro"/>
          <w:color w:val="000000"/>
          <w:sz w:val="20"/>
          <w:szCs w:val="20"/>
        </w:rPr>
      </w:pPr>
      <w:r w:rsidDel="00000000" w:rsidR="00000000" w:rsidRPr="00000000">
        <w:rPr>
          <w:rFonts w:ascii="DIN Pro" w:cs="DIN Pro" w:eastAsia="DIN Pro" w:hAnsi="DIN Pro"/>
          <w:color w:val="000000"/>
          <w:sz w:val="20"/>
          <w:szCs w:val="20"/>
          <w:rtl w:val="0"/>
        </w:rPr>
        <w:t xml:space="preserve">Paloma Arwen Escudero: </w:t>
      </w:r>
      <w:hyperlink r:id="rId10">
        <w:r w:rsidDel="00000000" w:rsidR="00000000" w:rsidRPr="00000000">
          <w:rPr>
            <w:rFonts w:ascii="DIN Pro" w:cs="DIN Pro" w:eastAsia="DIN Pro" w:hAnsi="DIN Pro"/>
            <w:b w:val="1"/>
            <w:color w:val="1155cc"/>
            <w:sz w:val="20"/>
            <w:szCs w:val="20"/>
            <w:u w:val="single"/>
            <w:rtl w:val="0"/>
          </w:rPr>
          <w:t xml:space="preserve">paloma.escudero@actitud.es</w:t>
        </w:r>
      </w:hyperlink>
      <w:r w:rsidDel="00000000" w:rsidR="00000000" w:rsidRPr="00000000">
        <w:rPr>
          <w:rFonts w:ascii="DIN Pro" w:cs="DIN Pro" w:eastAsia="DIN Pro" w:hAnsi="DIN Pro"/>
          <w:b w:val="1"/>
          <w:color w:val="000000"/>
          <w:sz w:val="20"/>
          <w:szCs w:val="20"/>
          <w:rtl w:val="0"/>
        </w:rPr>
        <w:t xml:space="preserve"> </w:t>
      </w:r>
      <w:r w:rsidDel="00000000" w:rsidR="00000000" w:rsidRPr="00000000">
        <w:rPr>
          <w:rtl w:val="0"/>
        </w:rPr>
      </w:r>
    </w:p>
    <w:p w:rsidR="00000000" w:rsidDel="00000000" w:rsidP="00000000" w:rsidRDefault="00000000" w:rsidRPr="00000000" w14:paraId="00000028">
      <w:pPr>
        <w:spacing w:after="0" w:line="252.00000000000003" w:lineRule="auto"/>
        <w:jc w:val="both"/>
        <w:rPr>
          <w:rFonts w:ascii="DIN Pro" w:cs="DIN Pro" w:eastAsia="DIN Pro" w:hAnsi="DIN Pro"/>
          <w:sz w:val="20"/>
          <w:szCs w:val="20"/>
        </w:rPr>
      </w:pPr>
      <w:r w:rsidDel="00000000" w:rsidR="00000000" w:rsidRPr="00000000">
        <w:rPr>
          <w:rFonts w:ascii="DIN Pro" w:cs="DIN Pro" w:eastAsia="DIN Pro" w:hAnsi="DIN Pro"/>
          <w:sz w:val="20"/>
          <w:szCs w:val="20"/>
          <w:rtl w:val="0"/>
        </w:rPr>
        <w:t xml:space="preserve">91 302 28 60</w:t>
      </w:r>
    </w:p>
    <w:sectPr>
      <w:headerReference r:id="rId11"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DIN Pro"/>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E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D334D6"/>
  </w:style>
  <w:style w:type="paragraph" w:styleId="Ttulo1">
    <w:name w:val="heading 1"/>
    <w:basedOn w:val="Normal"/>
    <w:next w:val="Normal"/>
    <w:rsid w:val="00D334D6"/>
    <w:pPr>
      <w:keepNext w:val="1"/>
      <w:keepLines w:val="1"/>
      <w:spacing w:after="120" w:before="480"/>
      <w:outlineLvl w:val="0"/>
    </w:pPr>
    <w:rPr>
      <w:b w:val="1"/>
      <w:sz w:val="48"/>
      <w:szCs w:val="48"/>
    </w:rPr>
  </w:style>
  <w:style w:type="paragraph" w:styleId="Ttulo2">
    <w:name w:val="heading 2"/>
    <w:basedOn w:val="Normal"/>
    <w:next w:val="Normal"/>
    <w:rsid w:val="00D334D6"/>
    <w:pPr>
      <w:keepNext w:val="1"/>
      <w:keepLines w:val="1"/>
      <w:spacing w:after="80" w:before="360"/>
      <w:outlineLvl w:val="1"/>
    </w:pPr>
    <w:rPr>
      <w:b w:val="1"/>
      <w:sz w:val="36"/>
      <w:szCs w:val="36"/>
    </w:rPr>
  </w:style>
  <w:style w:type="paragraph" w:styleId="Ttulo3">
    <w:name w:val="heading 3"/>
    <w:basedOn w:val="Normal"/>
    <w:next w:val="Normal"/>
    <w:rsid w:val="00D334D6"/>
    <w:pPr>
      <w:keepNext w:val="1"/>
      <w:keepLines w:val="1"/>
      <w:spacing w:after="80" w:before="280"/>
      <w:outlineLvl w:val="2"/>
    </w:pPr>
    <w:rPr>
      <w:b w:val="1"/>
      <w:sz w:val="28"/>
      <w:szCs w:val="28"/>
    </w:rPr>
  </w:style>
  <w:style w:type="paragraph" w:styleId="Ttulo4">
    <w:name w:val="heading 4"/>
    <w:basedOn w:val="Normal"/>
    <w:next w:val="Normal"/>
    <w:rsid w:val="00D334D6"/>
    <w:pPr>
      <w:keepNext w:val="1"/>
      <w:keepLines w:val="1"/>
      <w:spacing w:after="40" w:before="240"/>
      <w:outlineLvl w:val="3"/>
    </w:pPr>
    <w:rPr>
      <w:b w:val="1"/>
      <w:sz w:val="24"/>
      <w:szCs w:val="24"/>
    </w:rPr>
  </w:style>
  <w:style w:type="paragraph" w:styleId="Ttulo5">
    <w:name w:val="heading 5"/>
    <w:basedOn w:val="Normal"/>
    <w:next w:val="Normal"/>
    <w:rsid w:val="00D334D6"/>
    <w:pPr>
      <w:keepNext w:val="1"/>
      <w:keepLines w:val="1"/>
      <w:spacing w:after="40" w:before="220"/>
      <w:outlineLvl w:val="4"/>
    </w:pPr>
    <w:rPr>
      <w:b w:val="1"/>
    </w:rPr>
  </w:style>
  <w:style w:type="paragraph" w:styleId="Ttulo6">
    <w:name w:val="heading 6"/>
    <w:basedOn w:val="Normal"/>
    <w:next w:val="Normal"/>
    <w:rsid w:val="00D334D6"/>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rsid w:val="00D334D6"/>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rsid w:val="008A5C87"/>
    <w:tblPr>
      <w:tblCellMar>
        <w:top w:w="0.0" w:type="dxa"/>
        <w:left w:w="0.0" w:type="dxa"/>
        <w:bottom w:w="0.0" w:type="dxa"/>
        <w:right w:w="0.0" w:type="dxa"/>
      </w:tblCellMar>
    </w:tblPr>
  </w:style>
  <w:style w:type="table" w:styleId="TableNormal4" w:customStyle="1">
    <w:name w:val="Table Normal"/>
    <w:rsid w:val="008A5C87"/>
    <w:tblPr>
      <w:tblCellMar>
        <w:top w:w="0.0" w:type="dxa"/>
        <w:left w:w="0.0" w:type="dxa"/>
        <w:bottom w:w="0.0" w:type="dxa"/>
        <w:right w:w="0.0" w:type="dxa"/>
      </w:tblCellMar>
    </w:tblPr>
  </w:style>
  <w:style w:type="paragraph" w:styleId="Normal1" w:customStyle="1">
    <w:name w:val="Normal1"/>
    <w:rsid w:val="00D334D6"/>
  </w:style>
  <w:style w:type="table" w:styleId="TableNormal5" w:customStyle="1">
    <w:name w:val="Table Normal"/>
    <w:rsid w:val="00D334D6"/>
    <w:tblPr>
      <w:tblCellMar>
        <w:top w:w="0.0" w:type="dxa"/>
        <w:left w:w="0.0" w:type="dxa"/>
        <w:bottom w:w="0.0" w:type="dxa"/>
        <w:right w:w="0.0" w:type="dxa"/>
      </w:tblCellMar>
    </w:tblPr>
  </w:style>
  <w:style w:type="table" w:styleId="TableNormal6" w:customStyle="1">
    <w:name w:val="Table Normal"/>
    <w:rsid w:val="00D334D6"/>
    <w:tblPr>
      <w:tblCellMar>
        <w:top w:w="0.0" w:type="dxa"/>
        <w:left w:w="0.0" w:type="dxa"/>
        <w:bottom w:w="0.0" w:type="dxa"/>
        <w:right w:w="0.0" w:type="dxa"/>
      </w:tblCellMar>
    </w:tblPr>
  </w:style>
  <w:style w:type="table" w:styleId="TableNormal7" w:customStyle="1">
    <w:name w:val="Table Normal"/>
    <w:rsid w:val="00D334D6"/>
    <w:tblPr>
      <w:tblCellMar>
        <w:top w:w="0.0" w:type="dxa"/>
        <w:left w:w="0.0" w:type="dxa"/>
        <w:bottom w:w="0.0" w:type="dxa"/>
        <w:right w:w="0.0" w:type="dxa"/>
      </w:tblCellMar>
    </w:tblPr>
  </w:style>
  <w:style w:type="character" w:styleId="Hipervnculo">
    <w:name w:val="Hyperlink"/>
    <w:basedOn w:val="Fuentedeprrafopredeter"/>
    <w:uiPriority w:val="99"/>
    <w:unhideWhenUsed w:val="1"/>
    <w:rsid w:val="00673F54"/>
    <w:rPr>
      <w:color w:val="0563c1" w:themeColor="hyperlink"/>
      <w:u w:val="single"/>
    </w:rPr>
  </w:style>
  <w:style w:type="paragraph" w:styleId="NormalWeb">
    <w:name w:val="Normal (Web)"/>
    <w:basedOn w:val="Normal"/>
    <w:uiPriority w:val="99"/>
    <w:unhideWhenUsed w:val="1"/>
    <w:rsid w:val="00E048FF"/>
    <w:pPr>
      <w:spacing w:after="100" w:afterAutospacing="1" w:before="100" w:beforeAutospacing="1" w:line="240" w:lineRule="auto"/>
    </w:pPr>
    <w:rPr>
      <w:rFonts w:ascii="Times New Roman" w:cs="Times New Roman" w:eastAsia="Times New Roman" w:hAnsi="Times New Roman"/>
      <w:sz w:val="24"/>
      <w:szCs w:val="24"/>
    </w:rPr>
  </w:style>
  <w:style w:type="paragraph" w:styleId="Encabezado">
    <w:name w:val="header"/>
    <w:basedOn w:val="Normal"/>
    <w:link w:val="EncabezadoCar"/>
    <w:uiPriority w:val="99"/>
    <w:unhideWhenUsed w:val="1"/>
    <w:rsid w:val="00570988"/>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570988"/>
  </w:style>
  <w:style w:type="paragraph" w:styleId="Piedepgina">
    <w:name w:val="footer"/>
    <w:basedOn w:val="Normal"/>
    <w:link w:val="PiedepginaCar"/>
    <w:uiPriority w:val="99"/>
    <w:unhideWhenUsed w:val="1"/>
    <w:rsid w:val="00570988"/>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570988"/>
  </w:style>
  <w:style w:type="paragraph" w:styleId="Prrafodelista">
    <w:name w:val="List Paragraph"/>
    <w:basedOn w:val="Normal"/>
    <w:uiPriority w:val="34"/>
    <w:qFormat w:val="1"/>
    <w:rsid w:val="00570988"/>
    <w:pPr>
      <w:ind w:left="720"/>
      <w:contextualSpacing w:val="1"/>
    </w:pPr>
  </w:style>
  <w:style w:type="paragraph" w:styleId="Revisin">
    <w:name w:val="Revision"/>
    <w:hidden w:val="1"/>
    <w:uiPriority w:val="99"/>
    <w:semiHidden w:val="1"/>
    <w:rsid w:val="00D044D0"/>
    <w:pPr>
      <w:spacing w:after="0" w:line="240" w:lineRule="auto"/>
    </w:pPr>
  </w:style>
  <w:style w:type="character" w:styleId="Refdecomentario">
    <w:name w:val="annotation reference"/>
    <w:basedOn w:val="Fuentedeprrafopredeter"/>
    <w:uiPriority w:val="99"/>
    <w:semiHidden w:val="1"/>
    <w:unhideWhenUsed w:val="1"/>
    <w:rsid w:val="00D044D0"/>
    <w:rPr>
      <w:sz w:val="16"/>
      <w:szCs w:val="16"/>
    </w:rPr>
  </w:style>
  <w:style w:type="paragraph" w:styleId="Textocomentario">
    <w:name w:val="annotation text"/>
    <w:basedOn w:val="Normal"/>
    <w:link w:val="TextocomentarioCar"/>
    <w:uiPriority w:val="99"/>
    <w:semiHidden w:val="1"/>
    <w:unhideWhenUsed w:val="1"/>
    <w:rsid w:val="00D044D0"/>
    <w:pPr>
      <w:spacing w:line="240" w:lineRule="auto"/>
    </w:pPr>
    <w:rPr>
      <w:sz w:val="20"/>
      <w:szCs w:val="20"/>
    </w:rPr>
  </w:style>
  <w:style w:type="character" w:styleId="TextocomentarioCar" w:customStyle="1">
    <w:name w:val="Texto comentario Car"/>
    <w:basedOn w:val="Fuentedeprrafopredeter"/>
    <w:link w:val="Textocomentario"/>
    <w:uiPriority w:val="99"/>
    <w:semiHidden w:val="1"/>
    <w:rsid w:val="00D044D0"/>
    <w:rPr>
      <w:sz w:val="20"/>
      <w:szCs w:val="20"/>
    </w:rPr>
  </w:style>
  <w:style w:type="paragraph" w:styleId="Asuntodelcomentario">
    <w:name w:val="annotation subject"/>
    <w:basedOn w:val="Textocomentario"/>
    <w:next w:val="Textocomentario"/>
    <w:link w:val="AsuntodelcomentarioCar"/>
    <w:uiPriority w:val="99"/>
    <w:semiHidden w:val="1"/>
    <w:unhideWhenUsed w:val="1"/>
    <w:rsid w:val="00D044D0"/>
    <w:rPr>
      <w:b w:val="1"/>
      <w:bCs w:val="1"/>
    </w:rPr>
  </w:style>
  <w:style w:type="character" w:styleId="AsuntodelcomentarioCar" w:customStyle="1">
    <w:name w:val="Asunto del comentario Car"/>
    <w:basedOn w:val="TextocomentarioCar"/>
    <w:link w:val="Asuntodelcomentario"/>
    <w:uiPriority w:val="99"/>
    <w:semiHidden w:val="1"/>
    <w:rsid w:val="00D044D0"/>
    <w:rPr>
      <w:b w:val="1"/>
      <w:bCs w:val="1"/>
      <w:sz w:val="20"/>
      <w:szCs w:val="20"/>
    </w:rPr>
  </w:style>
  <w:style w:type="paragraph" w:styleId="Textodeglobo">
    <w:name w:val="Balloon Text"/>
    <w:basedOn w:val="Normal"/>
    <w:link w:val="TextodegloboCar"/>
    <w:uiPriority w:val="99"/>
    <w:semiHidden w:val="1"/>
    <w:unhideWhenUsed w:val="1"/>
    <w:rsid w:val="006563F2"/>
    <w:pPr>
      <w:spacing w:after="0" w:line="240" w:lineRule="auto"/>
    </w:pPr>
    <w:rPr>
      <w:rFonts w:ascii="Segoe UI" w:cs="Segoe UI" w:hAnsi="Segoe UI"/>
      <w:sz w:val="18"/>
      <w:szCs w:val="18"/>
    </w:rPr>
  </w:style>
  <w:style w:type="character" w:styleId="TextodegloboCar" w:customStyle="1">
    <w:name w:val="Texto de globo Car"/>
    <w:basedOn w:val="Fuentedeprrafopredeter"/>
    <w:link w:val="Textodeglobo"/>
    <w:uiPriority w:val="99"/>
    <w:semiHidden w:val="1"/>
    <w:rsid w:val="006563F2"/>
    <w:rPr>
      <w:rFonts w:ascii="Segoe UI" w:cs="Segoe UI" w:hAnsi="Segoe UI"/>
      <w:sz w:val="18"/>
      <w:szCs w:val="18"/>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mailto:paloma.escudero@actitud.es" TargetMode="External"/><Relationship Id="rId9" Type="http://schemas.openxmlformats.org/officeDocument/2006/relationships/hyperlink" Target="https://www.aeitm.e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ud7xp218gEm18bebb0r7UM7p3QQ==">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2022-06-08T15:57:00Z</dcterms:created>
  <dc:creator>Cuenta Microsoft</dc:creator>
</cp:coreProperties>
</file>