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Según datos de Airhelp, la organización más importante del mundo de defensa de los derechos de los pasajeros aéreos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00000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España, el tercer país más puntual de Europa en sus vuelos durante la Semana Santa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En el cómputo general de la UE, Polonia con un 85%, ocupa la primera posición en el pódium de los países más puntuales en sus vuelos, seguido de Alemania con un 80% y España en tercera posición con el 78%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los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casi 13.000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vuelos que partieron de los aeropuertos españoles durante la pasada Semana Santa analizados por Airhelp, el 79% salió puntual, frente a un 21% que vio interrumpida su salida. Un 20% sufrió retrasos de más de 15 minutos, pero solo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87 vuelos fueron cancelados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Madrid,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18 de abril de 2023.-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España ha sido el tercer país de la Unión Europea más puntual en sus vuelos durante la pasada Semana Santa, según datos de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la organización más importante del mundo de defensa de los derechos de los pasajeros aéreos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De más de 1.600.000 viajeros analizados, que cogieron un vuelo desde los aeropuertos españoles, el 78% llegaron puntuales a sus destinos; mientras que otras 400.000 personas sufrieron retrasos y cancelaciones en sus salidas.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 total de pasajeros que viajaron en los casi 13.000 vuelos que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operaron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desde aeropuertos españoles esta Semana Santa, el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21% tuvieron un retraso de más de 15 minutos; solo un 1% fue un retraso de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más de dos horas. Otro porcentaje mínimo, del 1%, sufrió cancelaciones,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 total de más de 11.000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personas y 87 vuelos.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pasajeros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afectados por retrasos y cancelaciones y con derecho a ser indemn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izados económicamente fueron algo menos de 25.000 personas.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pesar de las previsiones y la tendencia al alza tras el parón en el sector turismo ocasionado por la pandemia, según los datos manejados por AirHelp, las cifras de pasajeros en total, y también los datos de puntualidad, se sitúan muy por debajo de los registrados el año pasado. En 2022, más de 2.250.000 personas volaron desde España y casi el 83% de ellos no sufrieron ninguna interrupción en su vuelo.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El pódium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 UE en cuanto a puntualidad aérea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 el cómputo general de la UE, Polonia, con un 85% de cumplimiento en sus operaciones aéreas, ocupa la primera posición en el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ranking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los países más puntuales, seguido de Alemania con un 80% y España, en tercera posición, con el 78%. 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 toda el área de la UE, cas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 10 millones de personas cogieron un vuelo, saliendo más de 70.000 aviones desde los aeropuertos del continente. De ellos,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 75% de los viajeros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-casi 7 millones de pasajeros-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volaron puntualmente. 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 cuanto a los pasajeros menos afortunados, solo 100.000 y 45.000 pasajeros sufrieron retrasos de dos y tres horas, respectivamente; y 95.000 viajeros vieron cómo su vuelo era cancelado. Más de 150.000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pasajeros en Europa tienen derecho a cobrar indemnizaciones por interrupciones en sus vuelos de Semana Santa.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937007874018" w:type="dxa"/>
        <w:jc w:val="left"/>
        <w:tblBorders>
          <w:top w:color="d7e3bc" w:space="0" w:sz="4" w:val="single"/>
          <w:left w:color="d7e3bc" w:space="0" w:sz="4" w:val="single"/>
          <w:bottom w:color="d7e3bc" w:space="0" w:sz="4" w:val="single"/>
          <w:right w:color="d7e3bc" w:space="0" w:sz="4" w:val="single"/>
          <w:insideH w:color="d7e3bc" w:space="0" w:sz="4" w:val="single"/>
          <w:insideV w:color="d7e3bc" w:space="0" w:sz="4" w:val="single"/>
        </w:tblBorders>
        <w:tblLayout w:type="fixed"/>
        <w:tblLook w:val="0400"/>
      </w:tblPr>
      <w:tblGrid>
        <w:gridCol w:w="1417.3228346456694"/>
        <w:gridCol w:w="1417.3228346456694"/>
        <w:gridCol w:w="1417.3228346456694"/>
        <w:gridCol w:w="1417.3228346456694"/>
        <w:gridCol w:w="1417.3228346456694"/>
        <w:gridCol w:w="1417.3228346456694"/>
        <w:tblGridChange w:id="0">
          <w:tblGrid>
            <w:gridCol w:w="1417.3228346456694"/>
            <w:gridCol w:w="1417.3228346456694"/>
            <w:gridCol w:w="1417.3228346456694"/>
            <w:gridCol w:w="1417.3228346456694"/>
            <w:gridCol w:w="1417.3228346456694"/>
            <w:gridCol w:w="1417.3228346456694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País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Datos totales pasajeros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% pasajeros puntuales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Pasajeros vuelos interrumpidos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% Pasajeros interrumpidos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Con derecho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compensación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Polonia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40.000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4.0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Alemania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1.445.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España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1.656.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78%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36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Reino Unido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1.923.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513.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Portugal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505.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170.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France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1.28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483.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38%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Total 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9.186.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2.308.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25%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Derecho a ser indemnizados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Desde Airhelp recuerdan que, según establece la normativa europea CE 261, las cancelaciones y los retrasos de los vuelos pueden dar derecho a indemnizaciones de hasta 600 euros por pasajero. El importe se calcula en función de la duración del vuelo estimada del vuelo 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dependiendo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del tiempo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real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del retraso en el punto de llegada, así como del motivo de la interrup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ción del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vuelo. </w:t>
      </w:r>
    </w:p>
    <w:p w:rsidR="00000000" w:rsidDel="00000000" w:rsidP="00000000" w:rsidRDefault="00000000" w:rsidRPr="00000000" w14:paraId="0000004B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Los pasajeros afectados pueden hacer valer su reclamación de compensación con carácter retroactivo, hasta tres años después de la fecha de su vuelo.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u w:val="single"/>
          <w:rtl w:val="0"/>
        </w:rPr>
        <w:t xml:space="preserve">Sobre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 la organización más grande del mundo especializada en defender los derechos de los pasajeros aéreos. Fundada en 2013, la compañía ha ayudado a los viajeros a obtener compensaciones por los vuelos retrasados ​​o cancelados o denegaciones de embarque. Además, AirHelp toma medidas legales y políticas para fortalecer aún más los derechos de los pasajeros aéreos en todo el mundo. La compañía ya ha ayudado a más de 1.5 millones de personas a recibir una indemnización y opera en todo el mundo. Puede encontrar más información sobre AirHelp en: </w:t>
      </w:r>
      <w:hyperlink r:id="rId9">
        <w:r w:rsidDel="00000000" w:rsidR="00000000" w:rsidRPr="00000000">
          <w:rPr>
            <w:rFonts w:ascii="Calibri" w:cs="Calibri" w:eastAsia="Calibri" w:hAnsi="Calibri"/>
            <w:color w:val="0563c1"/>
            <w:sz w:val="18"/>
            <w:szCs w:val="18"/>
            <w:u w:val="single"/>
            <w:rtl w:val="0"/>
          </w:rPr>
          <w:t xml:space="preserve">www.airhelp.com/es/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Mirella Palafox: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mirella.palafox@actitud.es</w:t>
        </w:r>
      </w:hyperlink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jc w:val="both"/>
        <w:rPr>
          <w:color w:val="000000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airhelp@actitud.es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: Tel.: 91 302 28 60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373" w:top="1440" w:left="1440" w:right="1440" w:header="0" w:footer="5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spacing w:after="240" w:lineRule="auto"/>
      <w:jc w:val="both"/>
      <w:rPr>
        <w:color w:val="26262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5038725</wp:posOffset>
          </wp:positionH>
          <wp:positionV relativeFrom="paragraph">
            <wp:posOffset>152400</wp:posOffset>
          </wp:positionV>
          <wp:extent cx="1114425" cy="647700"/>
          <wp:effectExtent b="0" l="0" r="0" t="0"/>
          <wp:wrapNone/>
          <wp:docPr descr="Código descuento AirHelp - 10€ menos en Julio 2022" id="1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4425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  <w:qFormat w:val="1"/>
    <w:rsid w:val="00B119C2"/>
    <w:rPr>
      <w:lang w:eastAsia="es-ES_tradnl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00" w:line="276" w:lineRule="auto"/>
      <w:outlineLvl w:val="0"/>
    </w:pPr>
    <w:rPr>
      <w:rFonts w:ascii="Arial" w:cs="Arial" w:eastAsia="Arial" w:hAnsi="Arial"/>
      <w:sz w:val="40"/>
      <w:szCs w:val="40"/>
      <w:lang w:eastAsia="es-ES" w:val="es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 w:line="276" w:lineRule="auto"/>
      <w:outlineLvl w:val="1"/>
    </w:pPr>
    <w:rPr>
      <w:rFonts w:ascii="Arial" w:cs="Arial" w:eastAsia="Arial" w:hAnsi="Arial"/>
      <w:sz w:val="32"/>
      <w:szCs w:val="32"/>
      <w:lang w:eastAsia="es-ES" w:val="es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 w:line="276" w:lineRule="auto"/>
      <w:outlineLvl w:val="2"/>
    </w:pPr>
    <w:rPr>
      <w:rFonts w:ascii="Arial" w:cs="Arial" w:eastAsia="Arial" w:hAnsi="Arial"/>
      <w:color w:val="434343"/>
      <w:sz w:val="28"/>
      <w:szCs w:val="28"/>
      <w:lang w:eastAsia="es-ES" w:val="es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 w:line="276" w:lineRule="auto"/>
      <w:outlineLvl w:val="3"/>
    </w:pPr>
    <w:rPr>
      <w:rFonts w:ascii="Arial" w:cs="Arial" w:eastAsia="Arial" w:hAnsi="Arial"/>
      <w:color w:val="666666"/>
      <w:lang w:eastAsia="es-ES" w:val="es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 w:line="276" w:lineRule="auto"/>
      <w:outlineLvl w:val="4"/>
    </w:pPr>
    <w:rPr>
      <w:rFonts w:ascii="Arial" w:cs="Arial" w:eastAsia="Arial" w:hAnsi="Arial"/>
      <w:color w:val="666666"/>
      <w:sz w:val="22"/>
      <w:szCs w:val="22"/>
      <w:lang w:eastAsia="es-ES" w:val="es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 w:line="276" w:lineRule="auto"/>
      <w:outlineLvl w:val="5"/>
    </w:pPr>
    <w:rPr>
      <w:rFonts w:ascii="Arial" w:cs="Arial" w:eastAsia="Arial" w:hAnsi="Arial"/>
      <w:i w:val="1"/>
      <w:color w:val="666666"/>
      <w:sz w:val="22"/>
      <w:szCs w:val="22"/>
      <w:lang w:eastAsia="es-ES" w:val="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  <w:lang w:eastAsia="es-ES" w:val="es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 w:val="1"/>
    <w:rsid w:val="002E0C9F"/>
    <w:pPr>
      <w:spacing w:line="276" w:lineRule="auto"/>
      <w:ind w:left="720"/>
      <w:contextualSpacing w:val="1"/>
    </w:pPr>
    <w:rPr>
      <w:rFonts w:ascii="Arial" w:cs="Arial" w:eastAsia="Arial" w:hAnsi="Arial"/>
      <w:sz w:val="22"/>
      <w:szCs w:val="22"/>
      <w:lang w:eastAsia="es-ES" w:val="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E0C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E0C9F"/>
    <w:rPr>
      <w:rFonts w:ascii="Arial" w:cs="Arial" w:eastAsia="Arial" w:hAnsi="Arial"/>
      <w:sz w:val="20"/>
      <w:szCs w:val="20"/>
      <w:lang w:eastAsia="es-ES" w:val="es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E0C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E0C9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E0C9F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E0C9F"/>
    <w:rPr>
      <w:rFonts w:ascii="Segoe UI" w:cs="Segoe UI" w:eastAsia="Arial" w:hAnsi="Segoe UI"/>
      <w:sz w:val="18"/>
      <w:szCs w:val="18"/>
      <w:lang w:eastAsia="es-ES" w:val="e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E0C9F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E5096F"/>
    <w:pPr>
      <w:spacing w:after="100" w:afterAutospacing="1" w:before="100" w:beforeAutospacing="1"/>
    </w:pPr>
    <w:rPr>
      <w:lang w:eastAsia="es-ES"/>
    </w:rPr>
  </w:style>
  <w:style w:type="character" w:styleId="Hipervnculo">
    <w:name w:val="Hyperlink"/>
    <w:basedOn w:val="Fuentedeprrafopredeter"/>
    <w:uiPriority w:val="99"/>
    <w:unhideWhenUsed w:val="1"/>
    <w:rsid w:val="00E5096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C221A0"/>
    <w:pPr>
      <w:tabs>
        <w:tab w:val="center" w:pos="4252"/>
        <w:tab w:val="right" w:pos="8504"/>
      </w:tabs>
    </w:pPr>
    <w:rPr>
      <w:rFonts w:ascii="Arial" w:cs="Arial" w:eastAsia="Arial" w:hAnsi="Arial"/>
      <w:sz w:val="22"/>
      <w:szCs w:val="22"/>
      <w:lang w:eastAsia="es-ES" w:val="es"/>
    </w:rPr>
  </w:style>
  <w:style w:type="character" w:styleId="EncabezadoCar" w:customStyle="1">
    <w:name w:val="Encabezado Car"/>
    <w:basedOn w:val="Fuentedeprrafopredeter"/>
    <w:link w:val="Encabezado"/>
    <w:uiPriority w:val="99"/>
    <w:rsid w:val="00C221A0"/>
  </w:style>
  <w:style w:type="paragraph" w:styleId="Piedepgina">
    <w:name w:val="footer"/>
    <w:basedOn w:val="Normal"/>
    <w:link w:val="PiedepginaCar"/>
    <w:uiPriority w:val="99"/>
    <w:unhideWhenUsed w:val="1"/>
    <w:rsid w:val="00C221A0"/>
    <w:pPr>
      <w:tabs>
        <w:tab w:val="center" w:pos="4252"/>
        <w:tab w:val="right" w:pos="8504"/>
      </w:tabs>
    </w:pPr>
    <w:rPr>
      <w:rFonts w:ascii="Arial" w:cs="Arial" w:eastAsia="Arial" w:hAnsi="Arial"/>
      <w:sz w:val="22"/>
      <w:szCs w:val="22"/>
      <w:lang w:eastAsia="es-ES" w:val="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221A0"/>
  </w:style>
  <w:style w:type="table" w:styleId="Tablaconcuadrcula">
    <w:name w:val="Table Grid"/>
    <w:basedOn w:val="Tablanormal"/>
    <w:uiPriority w:val="39"/>
    <w:rsid w:val="00DC65B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culaclara">
    <w:name w:val="Grid Table Light"/>
    <w:basedOn w:val="Tablanormal"/>
    <w:uiPriority w:val="40"/>
    <w:rsid w:val="00DC65B6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anormal1">
    <w:name w:val="Plain Table 1"/>
    <w:basedOn w:val="Tablanormal"/>
    <w:uiPriority w:val="41"/>
    <w:rsid w:val="00DC65B6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anormal2">
    <w:name w:val="Plain Table 2"/>
    <w:basedOn w:val="Tablanormal"/>
    <w:uiPriority w:val="42"/>
    <w:rsid w:val="00DC65B6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Tablanormal3">
    <w:name w:val="Plain Table 3"/>
    <w:basedOn w:val="Tablanormal"/>
    <w:uiPriority w:val="43"/>
    <w:rsid w:val="00DC65B6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4">
    <w:name w:val="Plain Table 4"/>
    <w:basedOn w:val="Tablanormal"/>
    <w:uiPriority w:val="44"/>
    <w:rsid w:val="00DC65B6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anormal5">
    <w:name w:val="Plain Table 5"/>
    <w:basedOn w:val="Tablanormal"/>
    <w:uiPriority w:val="45"/>
    <w:rsid w:val="00DC65B6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DC65B6"/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1clara-nfasis1">
    <w:name w:val="Grid Table 1 Light Accent 1"/>
    <w:basedOn w:val="Tablanormal"/>
    <w:uiPriority w:val="46"/>
    <w:rsid w:val="00DC65B6"/>
    <w:tblPr>
      <w:tblStyleRowBandSize w:val="1"/>
      <w:tblStyleColBandSize w:val="1"/>
      <w:tblBorders>
        <w:top w:color="b8cce4" w:space="0" w:sz="4" w:themeColor="accent1" w:themeTint="000066" w:val="single"/>
        <w:left w:color="b8cce4" w:space="0" w:sz="4" w:themeColor="accent1" w:themeTint="000066" w:val="single"/>
        <w:bottom w:color="b8cce4" w:space="0" w:sz="4" w:themeColor="accent1" w:themeTint="000066" w:val="single"/>
        <w:right w:color="b8cce4" w:space="0" w:sz="4" w:themeColor="accent1" w:themeTint="000066" w:val="single"/>
        <w:insideH w:color="b8cce4" w:space="0" w:sz="4" w:themeColor="accent1" w:themeTint="000066" w:val="single"/>
        <w:insideV w:color="b8cce4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1clara-nfasis3">
    <w:name w:val="Grid Table 1 Light Accent 3"/>
    <w:basedOn w:val="Tablanormal"/>
    <w:uiPriority w:val="46"/>
    <w:rsid w:val="00DC65B6"/>
    <w:tblPr>
      <w:tblStyleRowBandSize w:val="1"/>
      <w:tblStyleColBandSize w:val="1"/>
      <w:tblBorders>
        <w:top w:color="d6e3bc" w:space="0" w:sz="4" w:themeColor="accent3" w:themeTint="000066" w:val="single"/>
        <w:left w:color="d6e3bc" w:space="0" w:sz="4" w:themeColor="accent3" w:themeTint="000066" w:val="single"/>
        <w:bottom w:color="d6e3bc" w:space="0" w:sz="4" w:themeColor="accent3" w:themeTint="000066" w:val="single"/>
        <w:right w:color="d6e3bc" w:space="0" w:sz="4" w:themeColor="accent3" w:themeTint="000066" w:val="single"/>
        <w:insideH w:color="d6e3bc" w:space="0" w:sz="4" w:themeColor="accent3" w:themeTint="000066" w:val="single"/>
        <w:insideV w:color="d6e3bc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2d69b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6C4F12"/>
    <w:rPr>
      <w:color w:val="800080" w:themeColor="followedHyperlink"/>
      <w:u w:val="single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Textoennegrita">
    <w:name w:val="Strong"/>
    <w:basedOn w:val="Fuentedeprrafopredeter"/>
    <w:uiPriority w:val="22"/>
    <w:qFormat w:val="1"/>
    <w:rsid w:val="00CD6BEF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irhelp@actitud.es" TargetMode="External"/><Relationship Id="rId10" Type="http://schemas.openxmlformats.org/officeDocument/2006/relationships/hyperlink" Target="mailto:mirella.palafox@acttud.es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irhelp.com/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es/airhelp-score/ranking-aerolineas/?utm_source=pressRelease&amp;utm_medium=pr&amp;utm_campaign=AHscore2019_outreach_project_es_es&amp;utm_term=na&amp;utm_content=na" TargetMode="External"/><Relationship Id="rId8" Type="http://schemas.openxmlformats.org/officeDocument/2006/relationships/hyperlink" Target="https://www.airhelp.com/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DZ5IOlFr/gNhC430rMGZBKfp7w==">AMUW2mXKZ0lAkxpcJTtXLZaXa/Euw/iXXMulhEqRivphXxRmLi3iIUUEibHkd/S1gBWBCQ2wJ4c+ZJzxqeprZ50yTAya9bLjaqF9tY/bCH3dhPnMVzYCHJo=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2023-04-17T10:49:00Z</dcterms:created>
  <dc:creator>Malu</dc:creator>
</cp:coreProperties>
</file>