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240" w:line="240" w:lineRule="auto"/>
        <w:rPr>
          <w:rFonts w:ascii="Calibri" w:cs="Calibri" w:eastAsia="Calibri" w:hAnsi="Calibri"/>
          <w:b w:val="1"/>
          <w:i w:val="1"/>
          <w:sz w:val="24"/>
          <w:szCs w:val="24"/>
        </w:rPr>
      </w:pPr>
      <w:bookmarkStart w:colFirst="0" w:colLast="0" w:name="_30j0zll" w:id="0"/>
      <w:bookmarkEnd w:id="0"/>
      <w:hyperlink r:id="rId6">
        <w:r w:rsidDel="00000000" w:rsidR="00000000" w:rsidRPr="00000000">
          <w:rPr>
            <w:rFonts w:ascii="Calibri" w:cs="Calibri" w:eastAsia="Calibri" w:hAnsi="Calibri"/>
            <w:b w:val="1"/>
            <w:i w:val="1"/>
            <w:color w:val="1155cc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 ofrece las técnicas de estudio y todo el material necesario para preparar la prueba de acceso a la universidad,</w:t>
      </w:r>
    </w:p>
    <w:p w:rsidR="00000000" w:rsidDel="00000000" w:rsidP="00000000" w:rsidRDefault="00000000" w:rsidRPr="00000000" w14:paraId="00000002">
      <w:pPr>
        <w:spacing w:before="240" w:line="240" w:lineRule="auto"/>
        <w:rPr>
          <w:rFonts w:ascii="Calibri" w:cs="Calibri" w:eastAsia="Calibri" w:hAnsi="Calibri"/>
          <w:b w:val="1"/>
          <w:i w:val="1"/>
          <w:sz w:val="24"/>
          <w:szCs w:val="24"/>
        </w:rPr>
      </w:pPr>
      <w:bookmarkStart w:colFirst="0" w:colLast="0" w:name="_5glphvug9zak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before="240" w:line="240" w:lineRule="auto"/>
        <w:jc w:val="center"/>
        <w:rPr>
          <w:rFonts w:ascii="Brown" w:cs="Brown" w:eastAsia="Brown" w:hAnsi="Brown"/>
          <w:b w:val="1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sz w:val="52"/>
          <w:szCs w:val="52"/>
          <w:rtl w:val="0"/>
        </w:rPr>
        <w:t xml:space="preserve">EvAU 2025: cómo organizar el estudio y potenciar la memoria con los colores que mejor funcionan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before="240" w:line="240" w:lineRule="auto"/>
        <w:jc w:val="center"/>
        <w:rPr>
          <w:rFonts w:ascii="Brown" w:cs="Brown" w:eastAsia="Brown" w:hAnsi="Brown"/>
          <w:b w:val="1"/>
          <w:sz w:val="44"/>
          <w:szCs w:val="44"/>
        </w:rPr>
      </w:pPr>
      <w:r w:rsidDel="00000000" w:rsidR="00000000" w:rsidRPr="00000000">
        <w:rPr>
          <w:rFonts w:ascii="Brown" w:cs="Brown" w:eastAsia="Brown" w:hAnsi="Brown"/>
          <w:b w:val="1"/>
          <w:sz w:val="44"/>
          <w:szCs w:val="4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before="200" w:lineRule="auto"/>
        <w:ind w:left="720" w:hanging="360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El uso de colores y los tipos de subrayado influyen directamente en la memoria y la organización del estudio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before="200" w:line="276" w:lineRule="auto"/>
        <w:ind w:left="720" w:hanging="360"/>
        <w:rPr>
          <w:rFonts w:ascii="Calibri" w:cs="Calibri" w:eastAsia="Calibri" w:hAnsi="Calibri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Además, organizar un horario, establecer un lugar de estudio fijo y planificar con antelación son claves fundamentales para estudiar con eficacia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center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ff0000"/>
        </w:rPr>
        <w:drawing>
          <wp:inline distB="114300" distT="114300" distL="114300" distR="114300">
            <wp:extent cx="3545331" cy="177266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5331" cy="1772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Madrid, 27 de mayo de 2025. -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 la EvAU a la vuelta de la esquina, miles de estudiantes de toda España se enfrentan a semanas decisivas. Una vez más,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el ecommerce de</w:t>
      </w:r>
      <w:r w:rsidDel="00000000" w:rsidR="00000000" w:rsidRPr="00000000">
        <w:rPr>
          <w:rFonts w:ascii="Calibri" w:cs="Calibri" w:eastAsia="Calibri" w:hAnsi="Calibri"/>
          <w:color w:val="1f1f1f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cartuchos de impresoras</w:t>
        </w:r>
      </w:hyperlink>
      <w:r w:rsidDel="00000000" w:rsidR="00000000" w:rsidRPr="00000000">
        <w:rPr>
          <w:rFonts w:ascii="Calibri" w:cs="Calibri" w:eastAsia="Calibri" w:hAnsi="Calibri"/>
          <w:color w:val="1f1f1f"/>
          <w:sz w:val="24"/>
          <w:szCs w:val="24"/>
          <w:rtl w:val="0"/>
        </w:rPr>
        <w:t xml:space="preserve"> y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toner</w:t>
        </w:r>
      </w:hyperlink>
      <w:r w:rsidDel="00000000" w:rsidR="00000000" w:rsidRPr="00000000">
        <w:rPr>
          <w:rFonts w:ascii="Calibri" w:cs="Calibri" w:eastAsia="Calibri" w:hAnsi="Calibri"/>
          <w:color w:val="1f1f1f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recuerda que estudiar con eficacia no depende solo del temario, sino también de cómo se organiza la información y se estimula la memoria a través del color. Para ello,</w:t>
      </w:r>
      <w:r w:rsidDel="00000000" w:rsidR="00000000" w:rsidRPr="00000000">
        <w:rPr>
          <w:rFonts w:ascii="Calibri" w:cs="Calibri" w:eastAsia="Calibri" w:hAnsi="Calibri"/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proponen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una serie de claves eficaces que combinan planificación, rutinas y un aliado inesperado: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los colores.</w:t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  <w:b w:val="1"/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¿Por qué los colores marcan la diferencia?</w:t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Algunos estudios han revelado que la memoria está estrechamente relacionada con los estímulos visuales, y entre ellos, los colores juegan un papel clave. Utilizarlos de forma estratégica puede facilitar la memorización, aumentando la concentración y mejorando la organización del estudio. Cada color puede ayudar a resaltar información diferente en función del estímulo que genera:</w:t>
      </w:r>
    </w:p>
    <w:p w:rsidR="00000000" w:rsidDel="00000000" w:rsidP="00000000" w:rsidRDefault="00000000" w:rsidRPr="00000000" w14:paraId="00000010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Azul: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Este color tiene un efecto calmante y es ideal para subrayar párrafos largos y complejos que requieren concentración extra.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Verde: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Relacionado con el equilibrio, se recomienda para diferenciar categorías o clasificaciones.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Naranja: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Llama la atención del cerebro; perfecto para datos importantes como fechas, autores o cifras.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Amarillo: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Aporta energía visual y ayuda a destacar palabras clave entre bloques extensos de texto.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Rosa: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Ofrece una visión global del tema y es útil para títulos y subtítulos que estructuran el contenido. </w:t>
      </w:r>
    </w:p>
    <w:p w:rsidR="00000000" w:rsidDel="00000000" w:rsidP="00000000" w:rsidRDefault="00000000" w:rsidRPr="00000000" w14:paraId="00000016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este sentido, </w:t>
      </w:r>
      <w:hyperlink r:id="rId11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123tinta.e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pone a disposición de los estudiantes una amplia gama de subrayadores, rotuladores y bolígrafos en estos colores, ideales para categorizar la información, marcar ejemplos, definiciones o esquemas. 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Planificación: la clave del éxito         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Uno de los errores más frecuentes es enfrentarse al estudio sin una planificación previa.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Dedicar tan solo 10 minutos a organizar los contenidos antes de comenzar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puede marcar la diferencia. Según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123tinta.es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es recomendable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empezar por los temas más complejos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–cuando el cerebro está más fresco– y dejar los más sencillos para el final. Además,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intercalar pausas entre bloques de estudio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es fundamental para mantener la concentración.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este sentido,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la técnica Pomodoro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se presenta como una herramienta especialmente útil. Este método consiste en estudiar durante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25 minutos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 descansar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Tras completar cuatro ciclos, se recomienda hacer una pausa más larga, de entre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20 y 30 minutos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Esta fórmula ayuda 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evitar el agotamiento mental y a mejorar la retención de contenidos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Rutinas, espacio y cero distracciones</w:t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</w:t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Junto a la gestión del tiempo, el entorno de estudio también juega un papel decisivo. Desde 123tinta.es aconsejan establecer una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rutina fija de estudio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 elegir un espacio ordenado y libre de distracciones, donde solo estén los materiales imprescindibles. Dispositivos como el móvil, la televisión o las redes sociales deben quedar fuera del alcance. Como alternativa, se puede recurrir 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música ambiental o sonidos de la naturaleza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favorecer la concentración.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123tinta.es recomienda, además, una rutina de tres pasos para optimizar la organización del estudio: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Subrayar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con diferentes colores y tipos de línea según el tipo de contenido.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Esquematizar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en blocs de notas los conceptos clave.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Resumir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utilizando de nuevo subrayadores para distinguir ideas principales y secundarias.</w:t>
      </w:r>
    </w:p>
    <w:p w:rsidR="00000000" w:rsidDel="00000000" w:rsidP="00000000" w:rsidRDefault="00000000" w:rsidRPr="00000000" w14:paraId="00000024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lo tanto, prepararse para la EvAU va más allá de memorizar: implica optimizar el entorno, gestionar bien el tiempo y utilizar técnicas como el subrayado por colores.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123tinta.es ofrece a los estudiantes todo lo necesario para estudiar de forma eficaz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desde material escolar y blocs de notas hasta subrayadores, organizadores y cartuchos de impresión asequibles. Porque en época de exámenes,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cada detalle cuenta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5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7">
      <w:pPr>
        <w:spacing w:after="200" w:line="276" w:lineRule="auto"/>
        <w:jc w:val="both"/>
        <w:rPr>
          <w:rFonts w:ascii="Calibri" w:cs="Calibri" w:eastAsia="Calibri" w:hAnsi="Calibri"/>
          <w:b w:val="1"/>
          <w:color w:val="1f1f1f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u w:val="single"/>
          <w:rtl w:val="0"/>
        </w:rPr>
        <w:t xml:space="preserve">Sobre 123tinta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="276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123tinta.es nace en junio de 2021 como el ecommerce de consumibles para impresoras con la mejor relación calidad-precio del mercado. La empresa española, con sede central en Azuqueca de Henares (Guadalajara), tiene como enfoque principal la industria de los consumibles para impresoras. </w:t>
      </w:r>
    </w:p>
    <w:p w:rsidR="00000000" w:rsidDel="00000000" w:rsidP="00000000" w:rsidRDefault="00000000" w:rsidRPr="00000000" w14:paraId="00000029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Ofrece los cartuchos de tinta y tóner con la garantía de precio más bajo tanto para usuario particular como para empresas. Asimismo, cuentan con un amplio catálogo de artículos de papelería y material escolar. Dispone de un servicio de atención al cliente pre y posventa y un servicio de entrega rápida en 24 horas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Más información:</w:t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b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t xml:space="preserve">Actitud de Comunicación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Virginia Ayala: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comunicacion@actitud.es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Teléfono: 913 02 28 60</w:t>
      </w: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842.5196850393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Brow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4531946</wp:posOffset>
          </wp:positionH>
          <wp:positionV relativeFrom="paragraph">
            <wp:posOffset>0</wp:posOffset>
          </wp:positionV>
          <wp:extent cx="1313554" cy="561658"/>
          <wp:effectExtent b="0" l="0" r="0" t="0"/>
          <wp:wrapSquare wrapText="bothSides" distB="0" distT="0" distL="114300" distR="114300"/>
          <wp:docPr descr="Z:\Actitud de Comunicacion\CLIENTES\CLIENTES\123 TINTA\123tinta.es-RGB.png" id="2" name="image1.png"/>
          <a:graphic>
            <a:graphicData uri="http://schemas.openxmlformats.org/drawingml/2006/picture">
              <pic:pic>
                <pic:nvPicPr>
                  <pic:cNvPr descr="Z:\Actitud de Comunicacion\CLIENTES\CLIENTES\123 TINTA\123tinta.es-RGB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3554" cy="56165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123tinta.es" TargetMode="External"/><Relationship Id="rId10" Type="http://schemas.openxmlformats.org/officeDocument/2006/relationships/hyperlink" Target="https://www.123tinta.es/Toner-impresoras-laser-p4016.html" TargetMode="External"/><Relationship Id="rId13" Type="http://schemas.openxmlformats.org/officeDocument/2006/relationships/header" Target="header1.xml"/><Relationship Id="rId12" Type="http://schemas.openxmlformats.org/officeDocument/2006/relationships/hyperlink" Target="mailto:comunicacion@actitud.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123tinta.es/Cartuchos-de-tinta-p1.html" TargetMode="External"/><Relationship Id="rId5" Type="http://schemas.openxmlformats.org/officeDocument/2006/relationships/styles" Target="styles.xml"/><Relationship Id="rId6" Type="http://schemas.openxmlformats.org/officeDocument/2006/relationships/hyperlink" Target="http://123tinta.es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123tinta.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