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78.00000000000006" w:lineRule="auto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hace un análisis del comienzo de temporada en el sector,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8.0000000000000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Finalizada la “Vuelta al cole” ¿qué productos han sido los más vendidos?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="278.00000000000006" w:lineRule="auto"/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papelería continúa siendo la gran protagonista; a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demás, los consumidores priorizan cada vez más la sostenibilidad y la durabilidad con la elección de productos sostenibles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8.00000000000006" w:lineRule="auto"/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vuelta al cole, más allá de los escolares, se extiende también a profesionales y opositores, que aprovechan esas semanas para renovar su material de trabajo</w:t>
      </w:r>
    </w:p>
    <w:p w:rsidR="00000000" w:rsidDel="00000000" w:rsidP="00000000" w:rsidRDefault="00000000" w:rsidRPr="00000000" w14:paraId="00000005">
      <w:pPr>
        <w:spacing w:after="240" w:before="240" w:line="278.0000000000000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273263" cy="217947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3263" cy="2179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16 de octubre de 2025.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Con el curso escolar ya en marcha y la campaña de la “Vuelta al cole” finalizada,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123tinta.es,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el ecommerce especializado 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toners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hace balance de los productos más demandados esta temporada.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Papeleria: producto protagonista</w:t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papelería se mantiene como el producto estrella de la vuelta al cole. A pesar del auge de las herramientas digitales, artículos como papel, bolígrafos y carpetas continúan siendo imprescindibles para organizarse, concentrarse y fomentar el aprendizaje.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Entre los productos más demandados destacan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papel A4 y A3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en especial en su formato reciclado, que muestra así el compromiso de los consumidores con la sostenibilidad. 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Como era de esperar,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bolígrafos azules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tanto en versiones retráctiles como clásicas, siguen siendo los favoritos para el uso diario por su fiabilidad y comodidad, tanto para el estudio como para el día a día en la oficina.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rotuladores borrables y permanentes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también figuran entre los artículos más vendidos, junto a las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carpetas de anillas, fundas transparentes y subcarpetas de colores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elementos esenciales para mantener apuntes y documentos bien organizados. 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“Cada septiembre observamos un repunte en las ventas de productos básicos de papelería, pero también una tendencia hacia nuestra marca propia que está teniendo una gran aceptación por su precio y buena calidad”,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afirma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Ramiro Bresler, eCommerce Manager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Cartuchos y tóner: imprescindible para estudiantes y profesionales</w:t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inicio del curso no solo afecta a estudiantes: profesionales y opositores también renuevan su material de oficina, y en este contexto los consumibles para impresoras se consolidan como otro elemento esencial.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cartuchos de tinta y tóner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siguen siendo uno de los productos más solicitados dentro del catálogo para esta temporada, con una demanda centrada en cartuchos de marca propia y originales de alta duración que garantizan impresiones fiables y económicas.</w:t>
      </w:r>
    </w:p>
    <w:p w:rsidR="00000000" w:rsidDel="00000000" w:rsidP="00000000" w:rsidRDefault="00000000" w:rsidRPr="00000000" w14:paraId="0000000F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Iluminación LED: la aliada del estudio y el trabajo</w:t>
      </w:r>
    </w:p>
    <w:p w:rsidR="00000000" w:rsidDel="00000000" w:rsidP="00000000" w:rsidRDefault="00000000" w:rsidRPr="00000000" w14:paraId="00000010">
      <w:pPr>
        <w:spacing w:after="240" w:before="240" w:line="278.0000000000000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detalle cada vez más valorado por los consumidores es la iluminación de los espacios de estudio y trabajo, y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flexos de luz LED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, así como las bombillas LED, han experimentado un importante crecimiento en ventas durante esta campaña. Estos flexos permiten una iluminación uniforme, reduciendo la fatiga visual y mejorando la concentración, lo que los hace especialmente apreciados por estudiantes y profesionales que pasan largas horas frente a apuntes, libros o pantallas. “La vuelta al cole no solo se trata de papel o tinta, también de crear un espacio cómodo y eficiente para estudiar y trabajar”, subraya Bresler.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Contacto para medios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 - 913022860</w:t>
      </w:r>
    </w:p>
    <w:sectPr>
      <w:headerReference r:id="rId11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-352424</wp:posOffset>
          </wp:positionV>
          <wp:extent cx="1400962" cy="6961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583" l="-23179" r="-7861" t="-42718"/>
                  <a:stretch>
                    <a:fillRect/>
                  </a:stretch>
                </pic:blipFill>
                <pic:spPr>
                  <a:xfrm>
                    <a:off x="0" y="0"/>
                    <a:ext cx="1400962" cy="6961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123tinta.es" TargetMode="External"/><Relationship Id="rId9" Type="http://schemas.openxmlformats.org/officeDocument/2006/relationships/hyperlink" Target="https://www.123tinta.es/Toner-impresoras-laser-p4016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123tinta.es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123tinta.es/Cartuchos-de-tinta-p1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