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b w:val="1"/>
          <w:sz w:val="44"/>
          <w:szCs w:val="44"/>
        </w:rPr>
      </w:pPr>
      <w:r w:rsidDel="00000000" w:rsidR="00000000" w:rsidRPr="00000000">
        <w:rPr>
          <w:rFonts w:ascii="Calibri" w:cs="Calibri" w:eastAsia="Calibri" w:hAnsi="Calibri"/>
          <w:b w:val="1"/>
          <w:sz w:val="26"/>
          <w:szCs w:val="26"/>
          <w:rtl w:val="0"/>
        </w:rPr>
        <w:t xml:space="preserve">La psicóloga Conchita Sisí, directora de Salud en Mente, ofrece una serie de consejos de cara a la EvAU </w:t>
      </w: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center"/>
        <w:rPr>
          <w:rFonts w:ascii="Calibri" w:cs="Calibri" w:eastAsia="Calibri" w:hAnsi="Calibri"/>
          <w:b w:val="1"/>
          <w:color w:val="0d0d0d"/>
          <w:sz w:val="44"/>
          <w:szCs w:val="44"/>
        </w:rPr>
      </w:pPr>
      <w:r w:rsidDel="00000000" w:rsidR="00000000" w:rsidRPr="00000000">
        <w:rPr>
          <w:rFonts w:ascii="Calibri" w:cs="Calibri" w:eastAsia="Calibri" w:hAnsi="Calibri"/>
          <w:b w:val="1"/>
          <w:color w:val="0d0d0d"/>
          <w:sz w:val="44"/>
          <w:szCs w:val="44"/>
          <w:rtl w:val="0"/>
        </w:rPr>
        <w:t xml:space="preserve">¿Qué herramientas usar para tomar decisiones de forma saludable?</w:t>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hanging="360"/>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En esta etapa de su vida, el estudiante debe tomar la decisión de forma individual para poder responsabilizarse de sus actos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hanging="360"/>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Para eludir la presión, es importante tener la perspectiva de que la elección no tiene por qué ser definitiva y puede formar parte del camino </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hanging="360"/>
        <w:rPr>
          <w:rFonts w:ascii="Calibri" w:cs="Calibri" w:eastAsia="Calibri" w:hAnsi="Calibri"/>
          <w:b w:val="1"/>
          <w:color w:val="0d0d0d"/>
          <w:sz w:val="24"/>
          <w:szCs w:val="24"/>
          <w:u w:val="none"/>
        </w:rPr>
      </w:pPr>
      <w:r w:rsidDel="00000000" w:rsidR="00000000" w:rsidRPr="00000000">
        <w:rPr>
          <w:rFonts w:ascii="Calibri" w:cs="Calibri" w:eastAsia="Calibri" w:hAnsi="Calibri"/>
          <w:b w:val="1"/>
          <w:color w:val="0d0d0d"/>
          <w:sz w:val="24"/>
          <w:szCs w:val="24"/>
          <w:rtl w:val="0"/>
        </w:rPr>
        <w:t xml:space="preserve">Explorar las diferentes alternativas y visualizarse a uno mismo en cada situación, preparar un listado de pros y contras, y practicar técnicas de mindfulness pueden ayudar a contrarrestar la ansiedad </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b w:val="1"/>
          <w:sz w:val="24"/>
          <w:szCs w:val="24"/>
          <w:rtl w:val="0"/>
        </w:rPr>
        <w:t xml:space="preserve">Madrid, xx de mayo de 2024.- </w:t>
      </w:r>
      <w:r w:rsidDel="00000000" w:rsidR="00000000" w:rsidRPr="00000000">
        <w:rPr>
          <w:rFonts w:ascii="Calibri" w:cs="Calibri" w:eastAsia="Calibri" w:hAnsi="Calibri"/>
          <w:color w:val="0d0d0d"/>
          <w:sz w:val="24"/>
          <w:szCs w:val="24"/>
          <w:rtl w:val="0"/>
        </w:rPr>
        <w:t xml:space="preserve">Durante la primera semana de junio, los alumnos de Bachillerato se enfrentarán a la prueba que determinará su futuro profesional: la EvAU. Debido a la importancia de este momento, estos jóvenes están sometidos a una gran presión.</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Por este motivo, la psicóloga </w:t>
      </w:r>
      <w:r w:rsidDel="00000000" w:rsidR="00000000" w:rsidRPr="00000000">
        <w:rPr>
          <w:rFonts w:ascii="Calibri" w:cs="Calibri" w:eastAsia="Calibri" w:hAnsi="Calibri"/>
          <w:sz w:val="24"/>
          <w:szCs w:val="24"/>
          <w:rtl w:val="0"/>
        </w:rPr>
        <w:t xml:space="preserve">Conchita Sisí, directora de la clínica </w:t>
      </w:r>
      <w:hyperlink r:id="rId6">
        <w:r w:rsidDel="00000000" w:rsidR="00000000" w:rsidRPr="00000000">
          <w:rPr>
            <w:rFonts w:ascii="Calibri" w:cs="Calibri" w:eastAsia="Calibri" w:hAnsi="Calibri"/>
            <w:color w:val="1155cc"/>
            <w:sz w:val="24"/>
            <w:szCs w:val="24"/>
            <w:u w:val="single"/>
            <w:rtl w:val="0"/>
          </w:rPr>
          <w:t xml:space="preserve">Salud en Mente</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d0d0d"/>
          <w:sz w:val="24"/>
          <w:szCs w:val="24"/>
          <w:rtl w:val="0"/>
        </w:rPr>
        <w:t xml:space="preserve"> ofrece distintas herramientas y consejos para que los jóvenes puedan afrontar la toma de decisiones con madurez y tranquilidad, algo que será muy útil a lo largo de su vida.</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jc w:val="center"/>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Pr>
        <w:drawing>
          <wp:inline distB="114300" distT="114300" distL="114300" distR="114300">
            <wp:extent cx="4304513" cy="2866856"/>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304513" cy="2866856"/>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rPr>
          <w:rFonts w:ascii="Calibri" w:cs="Calibri" w:eastAsia="Calibri" w:hAnsi="Calibri"/>
          <w:color w:val="0d0d0d"/>
          <w:sz w:val="24"/>
          <w:szCs w:val="24"/>
        </w:rPr>
      </w:pPr>
      <w:r w:rsidDel="00000000" w:rsidR="00000000" w:rsidRPr="00000000">
        <w:rPr>
          <w:rFonts w:ascii="Calibri" w:cs="Calibri" w:eastAsia="Calibri" w:hAnsi="Calibri"/>
          <w:b w:val="1"/>
          <w:color w:val="0d0d0d"/>
          <w:sz w:val="24"/>
          <w:szCs w:val="24"/>
          <w:rtl w:val="0"/>
        </w:rPr>
        <w:t xml:space="preserve">Decisiones propias</w:t>
      </w:r>
      <w:r w:rsidDel="00000000" w:rsidR="00000000" w:rsidRPr="00000000">
        <w:rPr>
          <w:rtl w:val="0"/>
        </w:rPr>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En la adolescencia, las tomas de decisiones normalmente vienen guiadas por otros. Sin embargo, al dejar atrás esta etapa, sería un error delegar esta elección. Al entrar en la adultez, el individuo debe ser capaz de responsabilizarse de sus propias decisiones ya que, en caso de no ser así, se haría una atribución externa -mostrar frustración con la otra persona en el caso de que salga mal, o tener una sensación de baja autoeficacia en el caso de que el resultado sea positivo-, lo que provoca una disminución de la percepción de control.</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A pesar de ello, </w:t>
      </w:r>
      <w:r w:rsidDel="00000000" w:rsidR="00000000" w:rsidRPr="00000000">
        <w:rPr>
          <w:rFonts w:ascii="Calibri" w:cs="Calibri" w:eastAsia="Calibri" w:hAnsi="Calibri"/>
          <w:b w:val="1"/>
          <w:color w:val="0d0d0d"/>
          <w:sz w:val="24"/>
          <w:szCs w:val="24"/>
          <w:rtl w:val="0"/>
        </w:rPr>
        <w:t xml:space="preserve">a veces es beneficioso obtener una perspectiva externa</w:t>
      </w:r>
      <w:r w:rsidDel="00000000" w:rsidR="00000000" w:rsidRPr="00000000">
        <w:rPr>
          <w:rFonts w:ascii="Calibri" w:cs="Calibri" w:eastAsia="Calibri" w:hAnsi="Calibri"/>
          <w:color w:val="0d0d0d"/>
          <w:sz w:val="24"/>
          <w:szCs w:val="24"/>
          <w:rtl w:val="0"/>
        </w:rPr>
        <w:t xml:space="preserve"> que pueda aportar nuevas ideas. La experta Conchita Sisí defiende que lo ideal en este sentido es consultar a un máximo de tres personas y de entornos diferentes. </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Cambio de perspectivas</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Aunque la presión social fomenta que sea una elección inamovible, es importante que el individuo sepa que esta decisión no tiene que definir el resto de su vida. Por supuesto que es un paso importante, pero no tiene por qué ser el destino final. </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Si se tiene esta elección como algo fijo</w:t>
      </w:r>
      <w:r w:rsidDel="00000000" w:rsidR="00000000" w:rsidRPr="00000000">
        <w:rPr>
          <w:rFonts w:ascii="Calibri" w:cs="Calibri" w:eastAsia="Calibri" w:hAnsi="Calibri"/>
          <w:color w:val="0d0d0d"/>
          <w:sz w:val="24"/>
          <w:szCs w:val="24"/>
          <w:rtl w:val="0"/>
        </w:rPr>
        <w:t xml:space="preserve">, </w:t>
      </w:r>
      <w:r w:rsidDel="00000000" w:rsidR="00000000" w:rsidRPr="00000000">
        <w:rPr>
          <w:rFonts w:ascii="Calibri" w:cs="Calibri" w:eastAsia="Calibri" w:hAnsi="Calibri"/>
          <w:color w:val="0d0d0d"/>
          <w:sz w:val="24"/>
          <w:szCs w:val="24"/>
          <w:rtl w:val="0"/>
        </w:rPr>
        <w:t xml:space="preserve">puede aumentar la sensación de ansiedad o la parálisis decisional. Pero no se debe perder el foco en que cada </w:t>
      </w:r>
      <w:r w:rsidDel="00000000" w:rsidR="00000000" w:rsidRPr="00000000">
        <w:rPr>
          <w:rFonts w:ascii="Calibri" w:cs="Calibri" w:eastAsia="Calibri" w:hAnsi="Calibri"/>
          <w:color w:val="0d0d0d"/>
          <w:sz w:val="24"/>
          <w:szCs w:val="24"/>
          <w:rtl w:val="0"/>
        </w:rPr>
        <w:t xml:space="preserve">desviación</w:t>
      </w:r>
      <w:r w:rsidDel="00000000" w:rsidR="00000000" w:rsidRPr="00000000">
        <w:rPr>
          <w:rFonts w:ascii="Calibri" w:cs="Calibri" w:eastAsia="Calibri" w:hAnsi="Calibri"/>
          <w:color w:val="0d0d0d"/>
          <w:sz w:val="24"/>
          <w:szCs w:val="24"/>
          <w:rtl w:val="0"/>
        </w:rPr>
        <w:t xml:space="preserve"> es un paso para acercarse al verdadero camino, dotando a la persona de aprendizaje y herramientas de crecimiento. </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Para no alimentar esta presión de la sociedad y del entorno, es importante </w:t>
      </w:r>
      <w:r w:rsidDel="00000000" w:rsidR="00000000" w:rsidRPr="00000000">
        <w:rPr>
          <w:rFonts w:ascii="Calibri" w:cs="Calibri" w:eastAsia="Calibri" w:hAnsi="Calibri"/>
          <w:b w:val="1"/>
          <w:color w:val="0d0d0d"/>
          <w:sz w:val="24"/>
          <w:szCs w:val="24"/>
          <w:rtl w:val="0"/>
        </w:rPr>
        <w:t xml:space="preserve">adoptar una perspectiva más flexible y compasiva hacia uno mismo</w:t>
      </w:r>
      <w:r w:rsidDel="00000000" w:rsidR="00000000" w:rsidRPr="00000000">
        <w:rPr>
          <w:rFonts w:ascii="Calibri" w:cs="Calibri" w:eastAsia="Calibri" w:hAnsi="Calibri"/>
          <w:color w:val="0d0d0d"/>
          <w:sz w:val="24"/>
          <w:szCs w:val="24"/>
          <w:rtl w:val="0"/>
        </w:rPr>
        <w:t xml:space="preserve">.</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color w:val="0d0d0d"/>
          <w:sz w:val="24"/>
          <w:szCs w:val="24"/>
        </w:rPr>
      </w:pPr>
      <w:r w:rsidDel="00000000" w:rsidR="00000000" w:rsidRPr="00000000">
        <w:rPr>
          <w:rFonts w:ascii="Calibri" w:cs="Calibri" w:eastAsia="Calibri" w:hAnsi="Calibri"/>
          <w:b w:val="1"/>
          <w:color w:val="0d0d0d"/>
          <w:sz w:val="24"/>
          <w:szCs w:val="24"/>
          <w:rtl w:val="0"/>
        </w:rPr>
        <w:t xml:space="preserve">Exploración de intereses</w:t>
      </w:r>
      <w:r w:rsidDel="00000000" w:rsidR="00000000" w:rsidRPr="00000000">
        <w:rPr>
          <w:rtl w:val="0"/>
        </w:rPr>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Antes de tomar una decisión de este calibre, sería adecuado reconocer intereses y habilidades para poder elegir una carrera acorde con nuestros valores. En otros países europeos, los jóvenes tienen un periodo, después del bachillerato, para participar en distintas actividades y encontrar así sus intereses personales.</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También </w:t>
      </w:r>
      <w:r w:rsidDel="00000000" w:rsidR="00000000" w:rsidRPr="00000000">
        <w:rPr>
          <w:rFonts w:ascii="Calibri" w:cs="Calibri" w:eastAsia="Calibri" w:hAnsi="Calibri"/>
          <w:b w:val="1"/>
          <w:color w:val="0d0d0d"/>
          <w:sz w:val="24"/>
          <w:szCs w:val="24"/>
          <w:rtl w:val="0"/>
        </w:rPr>
        <w:t xml:space="preserve">conviene visualizarse en múltiples escenarios</w:t>
      </w:r>
      <w:r w:rsidDel="00000000" w:rsidR="00000000" w:rsidRPr="00000000">
        <w:rPr>
          <w:rFonts w:ascii="Calibri" w:cs="Calibri" w:eastAsia="Calibri" w:hAnsi="Calibri"/>
          <w:color w:val="0d0d0d"/>
          <w:sz w:val="24"/>
          <w:szCs w:val="24"/>
          <w:rtl w:val="0"/>
        </w:rPr>
        <w:t xml:space="preserve"> relacionados con las diferentes opciones. Otra forma de hacerlo puede ser, por ejemplo, hacer una prueba inscribiéndose en un curso universitario o realizando un trabajo temporal relacionado con la opción principal. </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color w:val="0d0d0d"/>
          <w:sz w:val="24"/>
          <w:szCs w:val="24"/>
        </w:rPr>
      </w:pPr>
      <w:r w:rsidDel="00000000" w:rsidR="00000000" w:rsidRPr="00000000">
        <w:rPr>
          <w:rFonts w:ascii="Calibri" w:cs="Calibri" w:eastAsia="Calibri" w:hAnsi="Calibri"/>
          <w:b w:val="1"/>
          <w:color w:val="0d0d0d"/>
          <w:sz w:val="24"/>
          <w:szCs w:val="24"/>
          <w:rtl w:val="0"/>
        </w:rPr>
        <w:t xml:space="preserve">Herramientas para priorizar el bienestar mental</w:t>
      </w:r>
      <w:r w:rsidDel="00000000" w:rsidR="00000000" w:rsidRPr="00000000">
        <w:rPr>
          <w:rtl w:val="0"/>
        </w:rPr>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Llevar a cabo prácticas de mindfulness y autoafirmaciones pueden ayudar a calmar la mente, contrarrestar la duda y la ansiedad. </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Además, es posible que al contar con la ayuda de un terapeuta se </w:t>
      </w:r>
      <w:r w:rsidDel="00000000" w:rsidR="00000000" w:rsidRPr="00000000">
        <w:rPr>
          <w:rFonts w:ascii="Calibri" w:cs="Calibri" w:eastAsia="Calibri" w:hAnsi="Calibri"/>
          <w:color w:val="0d0d0d"/>
          <w:sz w:val="24"/>
          <w:szCs w:val="24"/>
          <w:rtl w:val="0"/>
        </w:rPr>
        <w:t xml:space="preserve">trabajen</w:t>
      </w:r>
      <w:r w:rsidDel="00000000" w:rsidR="00000000" w:rsidRPr="00000000">
        <w:rPr>
          <w:rFonts w:ascii="Calibri" w:cs="Calibri" w:eastAsia="Calibri" w:hAnsi="Calibri"/>
          <w:color w:val="0d0d0d"/>
          <w:sz w:val="24"/>
          <w:szCs w:val="24"/>
          <w:rtl w:val="0"/>
        </w:rPr>
        <w:t xml:space="preserve"> técnicas más específicas para la toma de decisiones y la resolución de problemas. </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Establecer puntos fuertes y plazos</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Para ayudar a la toma de decisiones es muy útil realizar, una vez determinadas las distintas opciones, un listado con pros y contras de cada alternativa. Ver cada punto por escrito puede permitir comparar las posibilidades de forma más objetiva y aclarar los pensamientos. </w:t>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Por otro lado, para evitar la procrastinación, es necesario establecer un plazo límite realista para tomar la decisión definitiva. </w:t>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Conchita Sisí y Cínica Salud en Mente</w:t>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hyperlink r:id="rId8">
        <w:r w:rsidDel="00000000" w:rsidR="00000000" w:rsidRPr="00000000">
          <w:rPr>
            <w:rFonts w:ascii="Calibri" w:cs="Calibri" w:eastAsia="Calibri" w:hAnsi="Calibri"/>
            <w:color w:val="1155cc"/>
            <w:sz w:val="20"/>
            <w:szCs w:val="20"/>
            <w:u w:val="single"/>
            <w:rtl w:val="0"/>
          </w:rPr>
          <w:t xml:space="preserve">Conchita Sisí Martín</w:t>
        </w:r>
      </w:hyperlink>
      <w:r w:rsidDel="00000000" w:rsidR="00000000" w:rsidRPr="00000000">
        <w:rPr>
          <w:rFonts w:ascii="Calibri" w:cs="Calibri" w:eastAsia="Calibri" w:hAnsi="Calibri"/>
          <w:sz w:val="20"/>
          <w:szCs w:val="20"/>
          <w:rtl w:val="0"/>
        </w:rPr>
        <w:t xml:space="preserve"> es psicóloga, especializada en Psicología infantil y del adulto joven, residente en Madrid. Cuenta con gran preparación profesional en el ámbito de la Psicología, incluyendo su Grado en Psicología Clínica, un Máster en Psicología General Sanitaria, varios cursos de manejo del estrés, así como de técnicas de intervención, estancias internacionales de investigación, y un Doctorado en Ciencias de la Salud que cursa actualmente, entre otros. </w:t>
      </w:r>
    </w:p>
    <w:p w:rsidR="00000000" w:rsidDel="00000000" w:rsidP="00000000" w:rsidRDefault="00000000" w:rsidRPr="00000000" w14:paraId="0000001C">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Aunque está preparada para atender en diversos campos de la salud mental, Conchita es experta en tratar trastornos de  ansiedad, trastornos del estado de ánimo y estrés, en niños y adultos jóvenes. </w:t>
      </w:r>
    </w:p>
    <w:p w:rsidR="00000000" w:rsidDel="00000000" w:rsidP="00000000" w:rsidRDefault="00000000" w:rsidRPr="00000000" w14:paraId="0000001E">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el fin de crear un entorno de seguridad y confianza para el paciente, puso en marcha su centro: Clínica Salud en Mente, ofreciendo consultas tanto presenciales como online. </w:t>
      </w:r>
    </w:p>
    <w:p w:rsidR="00000000" w:rsidDel="00000000" w:rsidP="00000000" w:rsidRDefault="00000000" w:rsidRPr="00000000" w14:paraId="00000020">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after="16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Para más información:</w:t>
      </w:r>
    </w:p>
    <w:p w:rsidR="00000000" w:rsidDel="00000000" w:rsidP="00000000" w:rsidRDefault="00000000" w:rsidRPr="00000000" w14:paraId="00000022">
      <w:pPr>
        <w:spacing w:after="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3">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Mirella Palafox: </w:t>
      </w:r>
      <w:hyperlink r:id="rId9">
        <w:r w:rsidDel="00000000" w:rsidR="00000000" w:rsidRPr="00000000">
          <w:rPr>
            <w:rFonts w:ascii="Calibri" w:cs="Calibri" w:eastAsia="Calibri" w:hAnsi="Calibri"/>
            <w:b w:val="1"/>
            <w:color w:val="1155cc"/>
            <w:sz w:val="20"/>
            <w:szCs w:val="20"/>
            <w:u w:val="single"/>
            <w:rtl w:val="0"/>
          </w:rPr>
          <w:t xml:space="preserve">mirella.palafox@actitud.es</w:t>
        </w:r>
      </w:hyperlink>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24">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Tel.: </w:t>
      </w:r>
      <w:r w:rsidDel="00000000" w:rsidR="00000000" w:rsidRPr="00000000">
        <w:rPr>
          <w:rFonts w:ascii="Calibri" w:cs="Calibri" w:eastAsia="Calibri" w:hAnsi="Calibri"/>
          <w:sz w:val="20"/>
          <w:szCs w:val="20"/>
          <w:rtl w:val="0"/>
        </w:rPr>
        <w:t xml:space="preserve">91 302 28 60</w:t>
      </w:r>
      <w:r w:rsidDel="00000000" w:rsidR="00000000" w:rsidRPr="00000000">
        <w:rPr>
          <w:rtl w:val="0"/>
        </w:rPr>
      </w:r>
    </w:p>
    <w:sectPr>
      <w:headerReference r:id="rId10"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-809624</wp:posOffset>
          </wp:positionH>
          <wp:positionV relativeFrom="paragraph">
            <wp:posOffset>-342899</wp:posOffset>
          </wp:positionV>
          <wp:extent cx="1147555" cy="7762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7555" cy="7762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irella.palafox@acttud.es" TargetMode="External"/><Relationship Id="rId5" Type="http://schemas.openxmlformats.org/officeDocument/2006/relationships/styles" Target="styles.xml"/><Relationship Id="rId6" Type="http://schemas.openxmlformats.org/officeDocument/2006/relationships/hyperlink" Target="https://clinicasaludenmente.com/" TargetMode="External"/><Relationship Id="rId7" Type="http://schemas.openxmlformats.org/officeDocument/2006/relationships/image" Target="media/image2.jpg"/><Relationship Id="rId8" Type="http://schemas.openxmlformats.org/officeDocument/2006/relationships/hyperlink" Target="https://www.linkedin.com/in/conchitasisimartin/?locale=es_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