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before="280" w:line="240" w:lineRule="auto"/>
        <w:rPr>
          <w:rFonts w:ascii="Calibri" w:cs="Calibri" w:eastAsia="Calibri" w:hAnsi="Calibri"/>
          <w:b w:val="1"/>
          <w:sz w:val="28"/>
          <w:szCs w:val="28"/>
        </w:rPr>
      </w:pPr>
      <w:bookmarkStart w:colFirst="0" w:colLast="0" w:name="_heading=h.ut3vatdjt1nc" w:id="0"/>
      <w:bookmarkEnd w:id="0"/>
      <w:r w:rsidDel="00000000" w:rsidR="00000000" w:rsidRPr="00000000">
        <w:rPr>
          <w:rFonts w:ascii="Calibri" w:cs="Calibri" w:eastAsia="Calibri" w:hAnsi="Calibri"/>
          <w:b w:val="1"/>
          <w:sz w:val="28"/>
          <w:szCs w:val="28"/>
          <w:rtl w:val="0"/>
        </w:rPr>
        <w:t xml:space="preserve">Coprava y su apuesta por la transformación digital en las empresas</w:t>
      </w:r>
    </w:p>
    <w:p w:rsidR="00000000" w:rsidDel="00000000" w:rsidP="00000000" w:rsidRDefault="00000000" w:rsidRPr="00000000" w14:paraId="00000002">
      <w:pPr>
        <w:pStyle w:val="Title"/>
        <w:spacing w:before="280" w:line="240" w:lineRule="auto"/>
        <w:jc w:val="center"/>
        <w:rPr>
          <w:rFonts w:ascii="Calibri" w:cs="Calibri" w:eastAsia="Calibri" w:hAnsi="Calibri"/>
          <w:b w:val="1"/>
          <w:sz w:val="44"/>
          <w:szCs w:val="44"/>
        </w:rPr>
      </w:pPr>
      <w:bookmarkStart w:colFirst="0" w:colLast="0" w:name="_heading=h.cwobst5sytxv" w:id="1"/>
      <w:bookmarkEnd w:id="1"/>
      <w:r w:rsidDel="00000000" w:rsidR="00000000" w:rsidRPr="00000000">
        <w:rPr>
          <w:rFonts w:ascii="Calibri" w:cs="Calibri" w:eastAsia="Calibri" w:hAnsi="Calibri"/>
          <w:b w:val="1"/>
          <w:sz w:val="44"/>
          <w:szCs w:val="44"/>
          <w:rtl w:val="0"/>
        </w:rPr>
        <w:t xml:space="preserve">La Inteligencia Artificial, aliada clave para reducir el absentismo y mejorar la conciliación</w:t>
      </w:r>
    </w:p>
    <w:p w:rsidR="00000000" w:rsidDel="00000000" w:rsidP="00000000" w:rsidRDefault="00000000" w:rsidRPr="00000000" w14:paraId="00000003">
      <w:pPr>
        <w:pStyle w:val="Title"/>
        <w:numPr>
          <w:ilvl w:val="0"/>
          <w:numId w:val="2"/>
        </w:numPr>
        <w:spacing w:after="200" w:before="280" w:line="240" w:lineRule="auto"/>
        <w:ind w:left="720" w:hanging="360"/>
        <w:rPr>
          <w:rFonts w:ascii="Calibri" w:cs="Calibri" w:eastAsia="Calibri" w:hAnsi="Calibri"/>
          <w:b w:val="1"/>
          <w:i w:val="1"/>
          <w:sz w:val="24"/>
          <w:szCs w:val="24"/>
        </w:rPr>
      </w:pPr>
      <w:bookmarkStart w:colFirst="0" w:colLast="0" w:name="_heading=h.fjhplvx21n34" w:id="2"/>
      <w:bookmarkEnd w:id="2"/>
      <w:r w:rsidDel="00000000" w:rsidR="00000000" w:rsidRPr="00000000">
        <w:rPr>
          <w:rFonts w:ascii="Calibri" w:cs="Calibri" w:eastAsia="Calibri" w:hAnsi="Calibri"/>
          <w:b w:val="1"/>
          <w:i w:val="1"/>
          <w:sz w:val="24"/>
          <w:szCs w:val="24"/>
          <w:rtl w:val="0"/>
        </w:rPr>
        <w:t xml:space="preserve">Estas políticas de conciliación suelen implicar elevados costes administrativos y una compleja gestión manual, lo que frena su implantación en muchas organizaciones</w:t>
      </w:r>
    </w:p>
    <w:p w:rsidR="00000000" w:rsidDel="00000000" w:rsidP="00000000" w:rsidRDefault="00000000" w:rsidRPr="00000000" w14:paraId="00000004">
      <w:pPr>
        <w:pStyle w:val="Title"/>
        <w:numPr>
          <w:ilvl w:val="0"/>
          <w:numId w:val="2"/>
        </w:numPr>
        <w:spacing w:before="200" w:line="240" w:lineRule="auto"/>
        <w:ind w:left="720" w:hanging="360"/>
        <w:rPr>
          <w:rFonts w:ascii="Calibri" w:cs="Calibri" w:eastAsia="Calibri" w:hAnsi="Calibri"/>
          <w:b w:val="1"/>
          <w:i w:val="1"/>
          <w:sz w:val="24"/>
          <w:szCs w:val="24"/>
        </w:rPr>
      </w:pPr>
      <w:bookmarkStart w:colFirst="0" w:colLast="0" w:name="_heading=h.y67naxtvt7yg" w:id="3"/>
      <w:bookmarkEnd w:id="3"/>
      <w:r w:rsidDel="00000000" w:rsidR="00000000" w:rsidRPr="00000000">
        <w:rPr>
          <w:rFonts w:ascii="Calibri" w:cs="Calibri" w:eastAsia="Calibri" w:hAnsi="Calibri"/>
          <w:b w:val="1"/>
          <w:i w:val="1"/>
          <w:sz w:val="24"/>
          <w:szCs w:val="24"/>
          <w:rtl w:val="0"/>
        </w:rPr>
        <w:t xml:space="preserve">Por ello, la automatización con IA permite reducir costes, mejorar la productividad y fortalecer el clima laboral en grandes y medianas empresas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Madrid, </w:t>
      </w:r>
      <w:r w:rsidDel="00000000" w:rsidR="00000000" w:rsidRPr="00000000">
        <w:rPr>
          <w:rFonts w:ascii="Calibri" w:cs="Calibri" w:eastAsia="Calibri" w:hAnsi="Calibri"/>
          <w:b w:val="1"/>
          <w:sz w:val="24"/>
          <w:szCs w:val="24"/>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octubre de 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absentismo laboral continúa siendo uno de los principales retos para las grandes y medianas empresas en España.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Según el último informe de Gi Group Holding, durante el segundo trimestre del año la tasa de absentismo general alcanzó 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 que equivale a más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1,55 millones de trabajadores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no acudieron a su puesto de trabajo por motivos justificados o injustificados. Estas cifras son las segundas más altas desde que se tienen registros, según el informe realizado para el mismo periodo de tiempo por Randstad Research, solo por detrás del primer trimestre de 2022.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 este escenario, </w:t>
      </w:r>
      <w:hyperlink r:id="rId7">
        <w:r w:rsidDel="00000000" w:rsidR="00000000" w:rsidRPr="00000000">
          <w:rPr>
            <w:rFonts w:ascii="Calibri" w:cs="Calibri" w:eastAsia="Calibri" w:hAnsi="Calibri"/>
            <w:b w:val="1"/>
            <w:i w:val="0"/>
            <w:smallCaps w:val="0"/>
            <w:strike w:val="0"/>
            <w:color w:val="1155cc"/>
            <w:sz w:val="24"/>
            <w:szCs w:val="24"/>
            <w:u w:val="single"/>
            <w:shd w:fill="auto" w:val="clear"/>
            <w:vertAlign w:val="baseline"/>
            <w:rtl w:val="0"/>
          </w:rPr>
          <w:t xml:space="preserve">Coprava</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compañía especializada en soluciones tecnológicas para la gestión de Recursos Humanos, apuesta por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Inteligencia Artificial (IA)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como herramienta clave para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reducir el absentismo, mejorar la conciliación y optimizar el clima laboral.</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operación que consiga reducir las ratios de absentismo o mejorar los procedimientos de control incrementará la productividad, la satisfacción de los empleados y la solidez de la cuenta de resultados”, afirma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José Antonio Sisí, director de Operaciones de Coprava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Conciliación y clima laboral: los pilares para reducir el absentismo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Coprava,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conciliación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clima laboral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son dos de los factores más determinantes para reducir las ausencias laborales. No obstante, las políticas de conciliación suelen implicar elevados costes administrativos y una compleja gestión manual, lo que frena su implantación en muchas organizaciones.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automatización mediante 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permite gestionar estas políticas de forma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eficiente, transparente y ajustada a la normativa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reduciendo errores y liberando recursos para tareas de mayor valor añadido.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Aplicaciones de la IA en la gestión de personas: el gran reto de la conciliación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plataforma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AIRE RH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Coprava utiliza inteligencia artificial para automatizar las principales funciones de recursos humanos, garantizando coherencia, objetividad y equidad. Entre sus aplicaciones destacan: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Flexibilidad horaria: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un control automático de vigilancia de las jornadas en función de restricciones legales, las tipologías de contratos y de convenios, y la aplicación de márgenes de confianza en entradas y salidas.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Bolsas de horas: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Cálculo automático de saldos de horas, límites y canjes por vacaciones, sin intervención manual.</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Permutas de turnos: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Gestión autónoma de intercambios entre empleados, siempre dentro de las reglas internas y convenios.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Solicitudes de traslado: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Procesamiento anónimo y automatizado de cambios de equipo o sede.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Gestión de vacaciones: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Organización automática de periodos vacacionales </w:t>
      </w:r>
      <w:r w:rsidDel="00000000" w:rsidR="00000000" w:rsidRPr="00000000">
        <w:rPr>
          <w:rFonts w:ascii="Calibri" w:cs="Calibri" w:eastAsia="Calibri" w:hAnsi="Calibri"/>
          <w:sz w:val="24"/>
          <w:szCs w:val="24"/>
          <w:rtl w:val="0"/>
        </w:rPr>
        <w:t xml:space="preserve">con control de solapamientos,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basados en los planes departamentales, analizando estacionalidad y asegurando la producción.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Planificación automática de turnos: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Creación objetiva de calendarios de trabajo conforme a la normativa y necesidades de producción.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Control del absentismo 24/7</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control del absentismo implica costes adicionales a la empresa que pueden ser reducidos con 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sistema de IA de Coprava trabaja de forma continua analizando convenios, contratos, calendarios laborales y registros de fichajes para detectar incidencias y prevenir reiteraciones. También alerta sobre posibles excesos en horas extraordinarias, sindicales o de formación, y notifica automáticamente cambios legislativos relevantes para los departamentos de Recursos Humanos.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7" w:firstLine="0"/>
        <w:jc w:val="both"/>
        <w:rPr>
          <w:rFonts w:ascii="Calibri" w:cs="Calibri" w:eastAsia="Calibri" w:hAnsi="Calibri"/>
          <w:b w:val="1"/>
          <w:i w:val="1"/>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“Nuestra solución AIRE RH actúa como un auténtico técnico de recursos humanos digital, disponible las 24 horas del día. Permite automatizar tareas administrativas complejas, garantizar la equidad en la gestión de personal y liberar tiempo para que los equipos de RRHH se centren en el desarrollo del talento”, añade Sisí.</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Sobre Coprava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b w:val="1"/>
          <w:i w:val="0"/>
          <w:smallCaps w:val="0"/>
          <w:strike w:val="0"/>
          <w:color w:val="1155cc"/>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Coprava es una empresa fabricante de productos de tecnología para ayudar a mejorar la productividad y calidad de las empresas, en especial en las áreas de Recursos Humanos y de Operaciones.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Calibri" w:cs="Calibri" w:eastAsia="Calibri" w:hAnsi="Calibri"/>
            <w:b w:val="1"/>
            <w:i w:val="0"/>
            <w:smallCaps w:val="0"/>
            <w:strike w:val="0"/>
            <w:color w:val="1155cc"/>
            <w:sz w:val="20"/>
            <w:szCs w:val="20"/>
            <w:u w:val="single"/>
            <w:shd w:fill="auto" w:val="clear"/>
            <w:vertAlign w:val="baseline"/>
            <w:rtl w:val="0"/>
          </w:rPr>
          <w:t xml:space="preserve">www.coprava.com</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9">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sectPr>
      <w:headerReference r:id="rId10"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4359984</wp:posOffset>
          </wp:positionH>
          <wp:positionV relativeFrom="paragraph">
            <wp:posOffset>-266696</wp:posOffset>
          </wp:positionV>
          <wp:extent cx="1974141" cy="661988"/>
          <wp:effectExtent b="0" l="0" r="0" t="0"/>
          <wp:wrapSquare wrapText="bothSides" distB="114300" distT="114300" distL="114300" distR="114300"/>
          <wp:docPr id="172942028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4141" cy="661988"/>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rsid w:val="009A5E85"/>
    <w:tblPr>
      <w:tblCellMar>
        <w:top w:w="100.0" w:type="dxa"/>
        <w:left w:w="100.0" w:type="dxa"/>
        <w:bottom w:w="100.0" w:type="dxa"/>
        <w:right w:w="100.0" w:type="dxa"/>
      </w:tblCellMar>
    </w:tblPr>
  </w:style>
  <w:style w:type="paragraph" w:styleId="Normal1" w:customStyle="1">
    <w:name w:val="Normal1"/>
    <w:rsid w:val="009A5E85"/>
  </w:style>
  <w:style w:type="table" w:styleId="TableNormal0" w:customStyle="1">
    <w:name w:val="TableNormal"/>
    <w:rsid w:val="009A5E85"/>
    <w:tblPr>
      <w:tblCellMar>
        <w:top w:w="100.0" w:type="dxa"/>
        <w:left w:w="100.0" w:type="dxa"/>
        <w:bottom w:w="100.0" w:type="dxa"/>
        <w:right w:w="100.0" w:type="dxa"/>
      </w:tblCellMar>
    </w:tblPr>
  </w:style>
  <w:style w:type="paragraph" w:styleId="Normal2" w:customStyle="1">
    <w:name w:val="Normal2"/>
    <w:rsid w:val="009A5E85"/>
  </w:style>
  <w:style w:type="table" w:styleId="TableNormal1" w:customStyle="1">
    <w:name w:val="TableNormal"/>
    <w:rsid w:val="004A3A15"/>
    <w:tblPr>
      <w:tblCellMar>
        <w:top w:w="100.0" w:type="dxa"/>
        <w:left w:w="100.0" w:type="dxa"/>
        <w:bottom w:w="100.0" w:type="dxa"/>
        <w:right w:w="100.0" w:type="dxa"/>
      </w:tblCellMar>
    </w:tblPr>
  </w:style>
  <w:style w:type="paragraph" w:styleId="Normal3" w:customStyle="1">
    <w:name w:val="Normal3"/>
    <w:rsid w:val="004A3A15"/>
  </w:style>
  <w:style w:type="paragraph" w:styleId="Normal4" w:customStyle="1">
    <w:name w:val="Normal4"/>
    <w:rsid w:val="004A3A15"/>
  </w:style>
  <w:style w:type="table" w:styleId="TableNormal2" w:customStyle="1">
    <w:name w:val="Table Normal"/>
    <w:rsid w:val="004A3A15"/>
    <w:tblPr>
      <w:tblCellMar>
        <w:top w:w="0.0" w:type="dxa"/>
        <w:left w:w="0.0" w:type="dxa"/>
        <w:bottom w:w="0.0" w:type="dxa"/>
        <w:right w:w="0.0" w:type="dxa"/>
      </w:tblCellMar>
    </w:tblPr>
  </w:style>
  <w:style w:type="paragraph" w:styleId="Normal5" w:customStyle="1">
    <w:name w:val="Normal5"/>
    <w:rsid w:val="004A3A15"/>
  </w:style>
  <w:style w:type="table" w:styleId="TableNormal3" w:customStyle="1">
    <w:name w:val="Table Normal"/>
    <w:rsid w:val="004A3A15"/>
    <w:tblPr>
      <w:tblCellMar>
        <w:top w:w="0.0" w:type="dxa"/>
        <w:left w:w="0.0" w:type="dxa"/>
        <w:bottom w:w="0.0" w:type="dxa"/>
        <w:right w:w="0.0" w:type="dxa"/>
      </w:tblCellMar>
    </w:tblPr>
  </w:style>
  <w:style w:type="paragraph" w:styleId="Normal6" w:customStyle="1">
    <w:name w:val="Normal6"/>
    <w:rsid w:val="00877A66"/>
  </w:style>
  <w:style w:type="table" w:styleId="TableNormal4" w:customStyle="1">
    <w:name w:val="Table Normal"/>
    <w:rsid w:val="00877A66"/>
    <w:tblPr>
      <w:tblCellMar>
        <w:top w:w="0.0" w:type="dxa"/>
        <w:left w:w="0.0" w:type="dxa"/>
        <w:bottom w:w="0.0" w:type="dxa"/>
        <w:right w:w="0.0" w:type="dxa"/>
      </w:tblCellMar>
    </w:tblPr>
  </w:style>
  <w:style w:type="paragraph" w:styleId="Normal7" w:customStyle="1">
    <w:name w:val="Normal7"/>
    <w:rsid w:val="0022289C"/>
  </w:style>
  <w:style w:type="table" w:styleId="TableNormal5" w:customStyle="1">
    <w:name w:val="Table Normal"/>
    <w:rsid w:val="0022289C"/>
    <w:tblPr>
      <w:tblCellMar>
        <w:top w:w="0.0" w:type="dxa"/>
        <w:left w:w="0.0" w:type="dxa"/>
        <w:bottom w:w="0.0" w:type="dxa"/>
        <w:right w:w="0.0" w:type="dxa"/>
      </w:tblCellMar>
    </w:tblPr>
  </w:style>
  <w:style w:type="paragraph" w:styleId="Textodeglobo">
    <w:name w:val="Balloon Text"/>
    <w:basedOn w:val="Normal5"/>
    <w:link w:val="TextodegloboCar"/>
    <w:uiPriority w:val="99"/>
    <w:semiHidden w:val="1"/>
    <w:unhideWhenUsed w:val="1"/>
    <w:rsid w:val="00D06E01"/>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6E01"/>
    <w:rPr>
      <w:rFonts w:ascii="Tahoma" w:cs="Tahoma" w:hAnsi="Tahoma"/>
      <w:sz w:val="16"/>
      <w:szCs w:val="16"/>
    </w:rPr>
  </w:style>
  <w:style w:type="character" w:styleId="Refdecomentario">
    <w:name w:val="annotation reference"/>
    <w:basedOn w:val="Fuentedeprrafopredeter"/>
    <w:uiPriority w:val="99"/>
    <w:semiHidden w:val="1"/>
    <w:unhideWhenUsed w:val="1"/>
    <w:rsid w:val="002716BF"/>
    <w:rPr>
      <w:sz w:val="16"/>
      <w:szCs w:val="16"/>
    </w:rPr>
  </w:style>
  <w:style w:type="paragraph" w:styleId="Textocomentario">
    <w:name w:val="annotation text"/>
    <w:basedOn w:val="Normal5"/>
    <w:link w:val="TextocomentarioCar"/>
    <w:uiPriority w:val="99"/>
    <w:semiHidden w:val="1"/>
    <w:unhideWhenUsed w:val="1"/>
    <w:rsid w:val="002716B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716B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716BF"/>
    <w:rPr>
      <w:b w:val="1"/>
      <w:bCs w:val="1"/>
    </w:rPr>
  </w:style>
  <w:style w:type="character" w:styleId="AsuntodelcomentarioCar" w:customStyle="1">
    <w:name w:val="Asunto del comentario Car"/>
    <w:basedOn w:val="TextocomentarioCar"/>
    <w:link w:val="Asuntodelcomentario"/>
    <w:uiPriority w:val="99"/>
    <w:semiHidden w:val="1"/>
    <w:rsid w:val="002716BF"/>
    <w:rPr>
      <w:b w:val="1"/>
      <w:bCs w:val="1"/>
      <w:sz w:val="20"/>
      <w:szCs w:val="20"/>
    </w:rPr>
  </w:style>
  <w:style w:type="paragraph" w:styleId="Revisin">
    <w:name w:val="Revision"/>
    <w:hidden w:val="1"/>
    <w:uiPriority w:val="99"/>
    <w:semiHidden w:val="1"/>
    <w:rsid w:val="007C4E72"/>
    <w:pPr>
      <w:spacing w:line="240" w:lineRule="auto"/>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prava.com/" TargetMode="External"/><Relationship Id="rId8" Type="http://schemas.openxmlformats.org/officeDocument/2006/relationships/hyperlink" Target="http://www.copr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2IGvQfIoMxuecBdu+wEoiuffBQ==">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2025-10-21T11:32:00Z</dcterms:created>
  <dc:creator>Usuario</dc:creator>
</cp:coreProperties>
</file>