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  <w:bCs w:val="1"/>
          <w:i w:val="1"/>
          <w:iCs w:val="1"/>
          <w:sz w:val="26"/>
          <w:szCs w:val="26"/>
        </w:rPr>
      </w:pPr>
      <w:hyperlink r:id="rId6">
        <w:r w:rsidDel="00000000" w:rsidR="00000000" w:rsidRPr="00000000">
          <w:rPr>
            <w:rFonts w:ascii="Calibri" w:cs="Calibri" w:eastAsia="Calibri" w:hAnsi="Calibri"/>
            <w:b w:val="1"/>
            <w:bCs w:val="1"/>
            <w:i w:val="1"/>
            <w:iCs w:val="1"/>
            <w:color w:val="1155cc"/>
            <w:sz w:val="26"/>
            <w:szCs w:val="26"/>
            <w:u w:val="single"/>
            <w:rtl w:val="0"/>
          </w:rPr>
          <w:t xml:space="preserve">123tinta.es</w:t>
        </w:r>
      </w:hyperlink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6"/>
          <w:szCs w:val="26"/>
          <w:rtl w:val="0"/>
        </w:rPr>
        <w:t xml:space="preserve"> crea una guía para ayudar a las compañías a organizar la vuelta a la oficina tras el verano 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  <w:sz w:val="50"/>
          <w:szCs w:val="5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50"/>
          <w:szCs w:val="50"/>
          <w:rtl w:val="0"/>
        </w:rPr>
        <w:t xml:space="preserve">La “vuelta al cole” también llega a las empresas: cómo preparar la oficina para septiembre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b w:val="1"/>
          <w:bCs w:val="1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La vuelta a la oficina es una oportunidad para revisar equipos, consumibles y material de trabajo antes de recuperar el ritmo habitual</w:t>
      </w:r>
    </w:p>
    <w:p w:rsidR="00000000" w:rsidDel="00000000" w:rsidP="00000000" w:rsidRDefault="00000000" w:rsidRPr="00000000" w14:paraId="00000006">
      <w:pPr>
        <w:ind w:left="72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u w:val="none"/>
        </w:rPr>
      </w:pPr>
      <w:hyperlink r:id="rId7">
        <w:r w:rsidDel="00000000" w:rsidR="00000000" w:rsidRPr="00000000">
          <w:rPr>
            <w:rFonts w:ascii="Calibri" w:cs="Calibri" w:eastAsia="Calibri" w:hAnsi="Calibri"/>
            <w:b w:val="1"/>
            <w:bCs w:val="1"/>
            <w:i w:val="1"/>
            <w:iCs w:val="1"/>
            <w:color w:val="1155cc"/>
            <w:sz w:val="24"/>
            <w:szCs w:val="24"/>
            <w:u w:val="single"/>
            <w:rtl w:val="0"/>
          </w:rPr>
          <w:t xml:space="preserve">123tinta.es</w:t>
        </w:r>
      </w:hyperlink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 ha reunido en una guía los productos esenciales para preparar una oficina cómoda, organizada y eficiente tras el verano</w:t>
      </w:r>
    </w:p>
    <w:p w:rsidR="00000000" w:rsidDel="00000000" w:rsidP="00000000" w:rsidRDefault="00000000" w:rsidRPr="00000000" w14:paraId="00000008">
      <w:pPr>
        <w:ind w:left="72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b w:val="1"/>
          <w:bCs w:val="1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La adaptación de los espacios a modelos de trabajo híbridos impulsa nuevas necesidades tecnológicas y de organización en las empresas</w:t>
      </w:r>
    </w:p>
    <w:p w:rsidR="00000000" w:rsidDel="00000000" w:rsidP="00000000" w:rsidRDefault="00000000" w:rsidRPr="00000000" w14:paraId="0000000A">
      <w:pPr>
        <w:ind w:left="72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left"/>
        <w:rPr>
          <w:rFonts w:ascii="Calibri" w:cs="Calibri" w:eastAsia="Calibri" w:hAnsi="Calibri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Calibri" w:cs="Calibri" w:eastAsia="Calibri" w:hAnsi="Calibri"/>
          <w:b w:val="1"/>
          <w:bCs w:val="1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</w:rPr>
        <w:drawing>
          <wp:inline distB="114300" distT="114300" distL="114300" distR="114300">
            <wp:extent cx="4542063" cy="3024996"/>
            <wp:effectExtent b="0" l="0" r="0" t="0"/>
            <wp:docPr descr="imagen de fondo desenfocada de un espacio de trabajo en una oficina moderna. -  oficina fotografías e imágenes de stock" id="3" name="image1.jpg"/>
            <a:graphic>
              <a:graphicData uri="http://schemas.openxmlformats.org/drawingml/2006/picture">
                <pic:pic>
                  <pic:nvPicPr>
                    <pic:cNvPr descr="imagen de fondo desenfocada de un espacio de trabajo en una oficina moderna. -  oficina fotografías e imágenes de stock"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42063" cy="30249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Calibri" w:cs="Calibri" w:eastAsia="Calibri" w:hAnsi="Calibri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Madrid, 25 de agosto de 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.- Después del verano, también las empresas afrontan un nuevo curso con la recuperación de la actividad y el regreso de los equipos a sus puestos. Septiembre es un momento clave para revisar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cuestiones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prácticas, desde los consumibles y equipos de impresión hasta la organización de los espacios de trabajo. </w:t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123tinta.es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especialista en </w:t>
      </w:r>
      <w:hyperlink r:id="rId9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cartuchos de impresoras</w:t>
        </w:r>
      </w:hyperlink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 y </w:t>
      </w:r>
      <w:hyperlink r:id="rId10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toners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ha elaborado una </w:t>
      </w:r>
      <w:hyperlink r:id="rId11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guía de material para la vuelta a la oficina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que reúne de forma cómoda y sencilla los principales productos y recursos que pueden ser necesarios para recuperar la actividad con todo preparado.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Todo lo necesario para poner a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punto la oficina después del verano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guía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funciona como una lista de comprobación para revisar las necesidades más habituales de un espacio de trabajo antes de recuperar el ritmo normal.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El documento recoge productos agrupados en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seis grandes categorías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Papel e impresión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Escritura y corrección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Herramientas de escritorio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Organización y archivo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Tecnología y accesorios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Limpieza y mantenimiento</w:t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 esta forma, se puede repasar de forma rápida el material disponible y detectar qué elementos conviene reponer, renovar o incorporar antes de retomar el trabajo.</w:t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t5wj26oos9pq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Revisar los recursos antes de recuperar el ritmo habitual</w:t>
      </w:r>
    </w:p>
    <w:p w:rsidR="00000000" w:rsidDel="00000000" w:rsidP="00000000" w:rsidRDefault="00000000" w:rsidRPr="00000000" w14:paraId="0000001C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 la vuelta a la rutina, algunas necesidades que durante los meses de verano han quedado en un segundo plano vuelven a cobrar importancia. Comprobar el estado de la impresora, revisar las existencias de cartuchos y tóner o detectar equipos que necesitan ser renovados son algunas de las tareas que pueden ayudar a evitar pequeñas interrupciones en el día a día. </w:t>
      </w:r>
    </w:p>
    <w:p w:rsidR="00000000" w:rsidDel="00000000" w:rsidP="00000000" w:rsidRDefault="00000000" w:rsidRPr="00000000" w14:paraId="0000001D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Sin embargo, la puesta a punto de una oficina no se limita a la tecnología. </w:t>
      </w:r>
      <w:hyperlink r:id="rId12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Material de escritura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</w:t>
      </w:r>
      <w:hyperlink r:id="rId13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perforadas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</w:t>
      </w:r>
      <w:hyperlink r:id="rId14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bandejas portadocumentos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y otros elementos básicos siguen formando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parte de las tareas cotidianas y contribuyen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 mantener más organizada la documentación y el espacio de trabajo.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4048125</wp:posOffset>
            </wp:positionH>
            <wp:positionV relativeFrom="paragraph">
              <wp:posOffset>979587</wp:posOffset>
            </wp:positionV>
            <wp:extent cx="1696237" cy="1696237"/>
            <wp:effectExtent b="0" l="0" r="0" t="0"/>
            <wp:wrapSquare wrapText="bothSides" distB="114300" distT="114300" distL="114300" distR="11430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96237" cy="169623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E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Nuevos espacios de trabajo para nuevas formas de trabajar</w:t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 evolución de los modelos de trabajo también ha cambiado las necesidades de las oficinas. Los espacios deben adaptarse cada vez más a equipos que combinan jornadas presenciales y remotas. </w:t>
      </w:r>
    </w:p>
    <w:p w:rsidR="00000000" w:rsidDel="00000000" w:rsidP="00000000" w:rsidRDefault="00000000" w:rsidRPr="00000000" w14:paraId="00000020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Accesorios como las </w:t>
      </w:r>
      <w:hyperlink r:id="rId16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estaciones de acoplamiento USB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los </w:t>
      </w:r>
      <w:hyperlink r:id="rId17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soportes para monitores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o los </w:t>
      </w:r>
      <w:hyperlink r:id="rId18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altavoces para reuniones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pueden facilitar la conexión entre dispositivos y el desarrollo de las tareas. No se trata únicamente de incorporar tecnología, sino de adaptar los espacios a la forma en la que actualmente trabajan los equipos.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4057650</wp:posOffset>
            </wp:positionH>
            <wp:positionV relativeFrom="paragraph">
              <wp:posOffset>114300</wp:posOffset>
            </wp:positionV>
            <wp:extent cx="1791787" cy="1791787"/>
            <wp:effectExtent b="0" l="0" r="0" t="0"/>
            <wp:wrapSquare wrapText="bothSides" distB="114300" distT="114300" distL="114300" distR="11430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91787" cy="179178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1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Así, la vuelta de septiembre es una oportunidad para planificar: detenerse unos minutos, comprobar qué necesita realmente cada equipo y preparar la oficina para afrontar con normalidad los últimos meses del año. </w:t>
      </w:r>
    </w:p>
    <w:p w:rsidR="00000000" w:rsidDel="00000000" w:rsidP="00000000" w:rsidRDefault="00000000" w:rsidRPr="00000000" w14:paraId="00000022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  <w:color w:val="1f1f1f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  <w:u w:val="single"/>
          <w:rtl w:val="0"/>
        </w:rPr>
        <w:t xml:space="preserve">Sobre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  <w:u w:val="single"/>
          <w:rtl w:val="0"/>
        </w:rPr>
        <w:t xml:space="preserve">123tinta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00" w:line="276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123tinta.es nace en junio de 2021 como el ecommerce de consumibles para impresoras con la mejor relación calidad-precio del mercado. La empresa española, con sede central en Azuqueca de Henares (Guadalajara), tiene como enfoque principal la industria de los consumibles para impresoras. </w:t>
      </w:r>
    </w:p>
    <w:p w:rsidR="00000000" w:rsidDel="00000000" w:rsidP="00000000" w:rsidRDefault="00000000" w:rsidRPr="00000000" w14:paraId="00000024">
      <w:pPr>
        <w:spacing w:after="200" w:line="276" w:lineRule="auto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Ofrece los cartuchos de tinta y tóner con la garantía de precio más bajo tanto para usuario particular como para empresas. Asimismo, cuentan con un amplio catálogo de artículos de papelería y material escolar. Dispone de un servicio de atención al cliente pre y posventa y un servicio de entrega rápida en 24 horas.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Más información:</w:t>
      </w:r>
    </w:p>
    <w:p w:rsidR="00000000" w:rsidDel="00000000" w:rsidP="00000000" w:rsidRDefault="00000000" w:rsidRPr="00000000" w14:paraId="00000026">
      <w:pPr>
        <w:spacing w:line="276" w:lineRule="auto"/>
        <w:rPr>
          <w:rFonts w:ascii="Calibri" w:cs="Calibri" w:eastAsia="Calibri" w:hAnsi="Calibr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u w:val="single"/>
          <w:rtl w:val="0"/>
        </w:rPr>
        <w:t xml:space="preserve">Actitud de Comunicación</w:t>
      </w:r>
    </w:p>
    <w:p w:rsidR="00000000" w:rsidDel="00000000" w:rsidP="00000000" w:rsidRDefault="00000000" w:rsidRPr="00000000" w14:paraId="00000027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Virginia Ayala: </w:t>
      </w:r>
      <w:hyperlink r:id="rId20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virginia.ayala@actitud.es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Teléfono: 913 02 28 60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21" w:type="default"/>
      <w:footerReference r:id="rId22" w:type="default"/>
      <w:pgSz w:h="16838" w:w="11906" w:orient="portrait"/>
      <w:pgMar w:bottom="1700.7874015748032" w:top="1700.7874015748032" w:left="1598.740157480315" w:right="1598.74015748031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4572000</wp:posOffset>
          </wp:positionH>
          <wp:positionV relativeFrom="paragraph">
            <wp:posOffset>-342899</wp:posOffset>
          </wp:positionV>
          <wp:extent cx="1532433" cy="761683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-12585" l="-23181" r="-7865" t="-42721"/>
                  <a:stretch>
                    <a:fillRect/>
                  </a:stretch>
                </pic:blipFill>
                <pic:spPr>
                  <a:xfrm>
                    <a:off x="0" y="0"/>
                    <a:ext cx="1532433" cy="76168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mailto:virginia.ayala@actitud.es" TargetMode="External"/><Relationship Id="rId11" Type="http://schemas.openxmlformats.org/officeDocument/2006/relationships/hyperlink" Target="https://www.123tinta.es/pdf/Material_para_la_vuelta_a_la_oficina.pdf" TargetMode="External"/><Relationship Id="rId22" Type="http://schemas.openxmlformats.org/officeDocument/2006/relationships/footer" Target="footer1.xml"/><Relationship Id="rId10" Type="http://schemas.openxmlformats.org/officeDocument/2006/relationships/hyperlink" Target="https://www.123tinta.es/Toner-impresoras-laser-p4016.html" TargetMode="External"/><Relationship Id="rId21" Type="http://schemas.openxmlformats.org/officeDocument/2006/relationships/header" Target="header1.xml"/><Relationship Id="rId13" Type="http://schemas.openxmlformats.org/officeDocument/2006/relationships/hyperlink" Target="https://www.123tinta.es/Material-de-oficina/Perforadoras-p61010.html" TargetMode="External"/><Relationship Id="rId12" Type="http://schemas.openxmlformats.org/officeDocument/2006/relationships/hyperlink" Target="https://www.123tinta.es/Material-de-oficina/Escritura-p2853934.htm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123tinta.es/Cartuchos-de-tinta-p1.html" TargetMode="External"/><Relationship Id="rId15" Type="http://schemas.openxmlformats.org/officeDocument/2006/relationships/image" Target="media/image3.png"/><Relationship Id="rId14" Type="http://schemas.openxmlformats.org/officeDocument/2006/relationships/hyperlink" Target="https://www.123tinta.es/Material-de-oficina/Bandejas-portadocumentos-p60244.html" TargetMode="External"/><Relationship Id="rId17" Type="http://schemas.openxmlformats.org/officeDocument/2006/relationships/hyperlink" Target="https://www.123tinta.es/Material-de-oficina/Soportes-para-monitores-p2150340.html" TargetMode="External"/><Relationship Id="rId16" Type="http://schemas.openxmlformats.org/officeDocument/2006/relationships/hyperlink" Target="https://www.123tinta.es/Cables/Estaciones-de-acoplamiento-USB-p7594405.html" TargetMode="External"/><Relationship Id="rId5" Type="http://schemas.openxmlformats.org/officeDocument/2006/relationships/styles" Target="styles.xml"/><Relationship Id="rId19" Type="http://schemas.openxmlformats.org/officeDocument/2006/relationships/image" Target="media/image4.png"/><Relationship Id="rId6" Type="http://schemas.openxmlformats.org/officeDocument/2006/relationships/hyperlink" Target="http://123tinta.es" TargetMode="External"/><Relationship Id="rId18" Type="http://schemas.openxmlformats.org/officeDocument/2006/relationships/hyperlink" Target="https://www.123tinta.es/Material-de-oficina/Altavoz-para-reuniones-p7534894.html" TargetMode="External"/><Relationship Id="rId7" Type="http://schemas.openxmlformats.org/officeDocument/2006/relationships/hyperlink" Target="http://123tinta.es" TargetMode="External"/><Relationship Id="rId8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