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B566E" w14:textId="77777777" w:rsidR="009516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26940BA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0;margin-top:0;width:50pt;height:50pt;z-index:251658240;visibility:hidden">
            <o:lock v:ext="edit" selection="t"/>
          </v:shape>
        </w:pict>
      </w:r>
      <w:r>
        <w:pict w14:anchorId="18903753"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728FAA47" w14:textId="77777777" w:rsidR="00951603" w:rsidRDefault="0095160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C844A5A" w14:textId="77777777" w:rsidR="00951603" w:rsidRDefault="0095160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25092E" w14:textId="77777777" w:rsidR="00951603" w:rsidRDefault="00000000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IMC </w:t>
      </w:r>
      <w:proofErr w:type="spellStart"/>
      <w:r>
        <w:rPr>
          <w:rFonts w:ascii="Calibri" w:eastAsia="Calibri" w:hAnsi="Calibri" w:cs="Calibri"/>
          <w:b/>
          <w:i/>
          <w:sz w:val="28"/>
          <w:szCs w:val="28"/>
        </w:rPr>
        <w:t>Toys</w:t>
      </w:r>
      <w:proofErr w:type="spellEnd"/>
      <w:r>
        <w:rPr>
          <w:rFonts w:ascii="Calibri" w:eastAsia="Calibri" w:hAnsi="Calibri" w:cs="Calibri"/>
          <w:b/>
          <w:i/>
          <w:sz w:val="28"/>
          <w:szCs w:val="28"/>
        </w:rPr>
        <w:t xml:space="preserve"> Global presenta</w:t>
      </w:r>
    </w:p>
    <w:p w14:paraId="09DE032E" w14:textId="77777777" w:rsidR="009516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Calibri" w:eastAsia="Calibri" w:hAnsi="Calibri" w:cs="Calibri"/>
          <w:b/>
          <w:sz w:val="48"/>
          <w:szCs w:val="48"/>
        </w:rPr>
        <w:t>“La Revolución de los Llorones”, una campaña que reivindica el llanto como símbolo de sensibilidad y fortaleza</w:t>
      </w:r>
      <w:r>
        <w:t> </w:t>
      </w:r>
    </w:p>
    <w:p w14:paraId="252CAA8B" w14:textId="77777777" w:rsidR="00951603" w:rsidRDefault="009516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975E21" w14:textId="77777777" w:rsidR="00951603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El objetivo es desmontar los prejuicios sobre el llanto y fomentar una crianza más empática</w:t>
      </w:r>
    </w:p>
    <w:p w14:paraId="7302E456" w14:textId="77777777" w:rsidR="00951603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La compañía apuesta por transformar la visión tradicional del llanto, pasando de ser visto como un signo de debilidad a convertirse en una fortaleza</w:t>
      </w:r>
    </w:p>
    <w:p w14:paraId="50FEBAF7" w14:textId="77777777" w:rsidR="00951603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Además, se ha creado una canción original y un spot como parte de la campaña</w:t>
      </w:r>
    </w:p>
    <w:p w14:paraId="57577C28" w14:textId="77777777" w:rsidR="00951603" w:rsidRDefault="00000000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hidden="0" allowOverlap="1" wp14:anchorId="6FA73853" wp14:editId="543F3361">
            <wp:simplePos x="0" y="0"/>
            <wp:positionH relativeFrom="column">
              <wp:posOffset>717395</wp:posOffset>
            </wp:positionH>
            <wp:positionV relativeFrom="paragraph">
              <wp:posOffset>104775</wp:posOffset>
            </wp:positionV>
            <wp:extent cx="4095750" cy="2047875"/>
            <wp:effectExtent l="0" t="0" r="0" b="9525"/>
            <wp:wrapSquare wrapText="bothSides" distT="0" distB="0" distL="114300" distR="114300"/>
            <wp:docPr id="8" name="image2.png" descr="L:\IMC STYLE GUIDES\- CRY_BABIES\00_CAMPAÑAS\LA REVOLUCIÓN DE LOS LLORONES\12_Digital\BANNER 1500 x 750\BANN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:\IMC STYLE GUIDES\- CRY_BABIES\00_CAMPAÑAS\LA REVOLUCIÓN DE LOS LLORONES\12_Digital\BANNER 1500 x 750\BANNER.png"/>
                    <pic:cNvPicPr preferRelativeResize="0"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42EFFC" w14:textId="77777777" w:rsidR="00951603" w:rsidRDefault="00951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FD6E23" w14:textId="77777777" w:rsidR="00951603" w:rsidRDefault="0095160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1771B84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16778E2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955F73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27BA774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CD3DD76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E3ED48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112AEE9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CCECA0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49E70A5" w14:textId="77777777" w:rsidR="00951603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Madrid, 9 de octubre de 2025</w:t>
      </w:r>
      <w:r>
        <w:rPr>
          <w:rFonts w:ascii="Calibri" w:eastAsia="Calibri" w:hAnsi="Calibri" w:cs="Calibri"/>
          <w:sz w:val="24"/>
          <w:szCs w:val="24"/>
        </w:rPr>
        <w:t xml:space="preserve">.- Durante generaciones, frases como </w:t>
      </w:r>
      <w:r>
        <w:rPr>
          <w:rFonts w:ascii="Calibri" w:eastAsia="Calibri" w:hAnsi="Calibri" w:cs="Calibri"/>
          <w:i/>
          <w:sz w:val="24"/>
          <w:szCs w:val="24"/>
        </w:rPr>
        <w:t>“¡Para de llorar!”, “¡Llorar es de cobardes!” o “¡Qué feo/a cuando lloras!”</w:t>
      </w:r>
      <w:r>
        <w:rPr>
          <w:rFonts w:ascii="Calibri" w:eastAsia="Calibri" w:hAnsi="Calibri" w:cs="Calibri"/>
          <w:sz w:val="24"/>
          <w:szCs w:val="24"/>
        </w:rPr>
        <w:t xml:space="preserve"> han reforzado la idea de que las lágrimas son signo de debilidad. Sin embargo, la ciencia y la psicología coinciden en que llorar puede ser también un </w:t>
      </w:r>
      <w:r>
        <w:rPr>
          <w:rFonts w:ascii="Calibri" w:eastAsia="Calibri" w:hAnsi="Calibri" w:cs="Calibri"/>
          <w:b/>
          <w:sz w:val="24"/>
          <w:szCs w:val="24"/>
        </w:rPr>
        <w:t>acto de valentía y autenticidad</w:t>
      </w:r>
      <w:r>
        <w:rPr>
          <w:rFonts w:ascii="Calibri" w:eastAsia="Calibri" w:hAnsi="Calibri" w:cs="Calibri"/>
          <w:sz w:val="24"/>
          <w:szCs w:val="24"/>
        </w:rPr>
        <w:t xml:space="preserve"> que contribuye al bienestar emocional.</w:t>
      </w:r>
    </w:p>
    <w:p w14:paraId="0D543E77" w14:textId="77777777" w:rsidR="00951603" w:rsidRDefault="0095160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ED0A82" w14:textId="77777777" w:rsidR="0095160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esta iniciativa, </w:t>
      </w:r>
      <w:hyperlink r:id="rId9">
        <w:r w:rsidR="00951603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 xml:space="preserve">IMC </w:t>
        </w:r>
        <w:proofErr w:type="spellStart"/>
        <w:r w:rsidR="00951603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Toys</w:t>
        </w:r>
        <w:proofErr w:type="spellEnd"/>
        <w:r w:rsidR="00951603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 xml:space="preserve"> Global</w:t>
        </w:r>
      </w:hyperlink>
      <w:r>
        <w:rPr>
          <w:rFonts w:ascii="Calibri" w:eastAsia="Calibri" w:hAnsi="Calibri" w:cs="Calibri"/>
          <w:sz w:val="24"/>
          <w:szCs w:val="24"/>
        </w:rPr>
        <w:t xml:space="preserve">, compañía líder en el sector juguetero, presenta </w:t>
      </w:r>
      <w:r>
        <w:rPr>
          <w:rFonts w:ascii="Calibri" w:eastAsia="Calibri" w:hAnsi="Calibri" w:cs="Calibri"/>
          <w:b/>
          <w:sz w:val="24"/>
          <w:szCs w:val="24"/>
        </w:rPr>
        <w:t>“La Revolución de los Llorones”</w:t>
      </w:r>
      <w:r>
        <w:rPr>
          <w:rFonts w:ascii="Calibri" w:eastAsia="Calibri" w:hAnsi="Calibri" w:cs="Calibri"/>
          <w:sz w:val="24"/>
          <w:szCs w:val="24"/>
        </w:rPr>
        <w:t xml:space="preserve">, una campaña vinculada a sus famosos </w:t>
      </w:r>
      <w:r>
        <w:rPr>
          <w:rFonts w:ascii="Calibri" w:eastAsia="Calibri" w:hAnsi="Calibri" w:cs="Calibri"/>
          <w:i/>
          <w:sz w:val="24"/>
          <w:szCs w:val="24"/>
        </w:rPr>
        <w:t>Bebés Llorones</w:t>
      </w:r>
      <w:r>
        <w:rPr>
          <w:rFonts w:ascii="Calibri" w:eastAsia="Calibri" w:hAnsi="Calibri" w:cs="Calibri"/>
          <w:sz w:val="24"/>
          <w:szCs w:val="24"/>
        </w:rPr>
        <w:t xml:space="preserve">, que busca </w:t>
      </w:r>
      <w:r>
        <w:rPr>
          <w:rFonts w:ascii="Calibri" w:eastAsia="Calibri" w:hAnsi="Calibri" w:cs="Calibri"/>
          <w:b/>
          <w:sz w:val="24"/>
          <w:szCs w:val="24"/>
        </w:rPr>
        <w:t xml:space="preserve">derribar los prejuicios en torno al llanto y fomentar una educación más empática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y consciente</w:t>
      </w:r>
      <w:r>
        <w:rPr>
          <w:rFonts w:ascii="Calibri" w:eastAsia="Calibri" w:hAnsi="Calibri" w:cs="Calibri"/>
          <w:sz w:val="24"/>
          <w:szCs w:val="24"/>
        </w:rPr>
        <w:t>. Los personajes de Bebés Llorones, reconocidos por transmitir ternura y sensibilidad, mostrarán cómo el llanto puede ser una forma de conexión y aprendizaje emocional desde la infancia.</w:t>
      </w:r>
    </w:p>
    <w:p w14:paraId="67B90EAA" w14:textId="77777777" w:rsidR="00951603" w:rsidRDefault="0095160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749043" w14:textId="77777777" w:rsidR="00951603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 la debilidad a la fortaleza</w:t>
      </w:r>
    </w:p>
    <w:p w14:paraId="2FCF2186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lanzamiento propone un cambio radical en la manera en que interpretamos el llanto: de </w:t>
      </w:r>
      <w:r>
        <w:rPr>
          <w:rFonts w:ascii="Calibri" w:eastAsia="Calibri" w:hAnsi="Calibri" w:cs="Calibri"/>
          <w:b/>
          <w:sz w:val="24"/>
          <w:szCs w:val="24"/>
        </w:rPr>
        <w:t xml:space="preserve">signo de debilidad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z w:val="24"/>
          <w:szCs w:val="24"/>
        </w:rPr>
        <w:t>símbolo de fortaleza</w:t>
      </w:r>
      <w:r>
        <w:rPr>
          <w:rFonts w:ascii="Calibri" w:eastAsia="Calibri" w:hAnsi="Calibri" w:cs="Calibri"/>
          <w:sz w:val="24"/>
          <w:szCs w:val="24"/>
        </w:rPr>
        <w:t>, sensibilidad y conexión emocional.</w:t>
      </w:r>
    </w:p>
    <w:p w14:paraId="3845DA96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hasta ahora, el término “llorón” se asociaba con connotaciones negativas —débil, cursi o quejica—, Bebés Llorones lo transforma en un símbolo de orgullo, reivindicando que</w:t>
      </w:r>
      <w:r>
        <w:rPr>
          <w:rFonts w:ascii="Calibri" w:eastAsia="Calibri" w:hAnsi="Calibri" w:cs="Calibri"/>
          <w:b/>
          <w:sz w:val="24"/>
          <w:szCs w:val="24"/>
        </w:rPr>
        <w:t xml:space="preserve"> ser un “llorón” es ser valiente, empático y sensible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DF7C37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mensajes inspiradores como </w:t>
      </w:r>
      <w:r>
        <w:rPr>
          <w:rFonts w:ascii="Calibri" w:eastAsia="Calibri" w:hAnsi="Calibri" w:cs="Calibri"/>
          <w:i/>
          <w:sz w:val="24"/>
          <w:szCs w:val="24"/>
        </w:rPr>
        <w:t>“ser llorón es ser valiente”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z w:val="24"/>
          <w:szCs w:val="24"/>
        </w:rPr>
        <w:t>“todas las lágrimas son mágicas”</w:t>
      </w:r>
      <w:r>
        <w:rPr>
          <w:rFonts w:ascii="Calibri" w:eastAsia="Calibri" w:hAnsi="Calibri" w:cs="Calibri"/>
          <w:sz w:val="24"/>
          <w:szCs w:val="24"/>
        </w:rPr>
        <w:t xml:space="preserve"> o </w:t>
      </w:r>
      <w:r>
        <w:rPr>
          <w:rFonts w:ascii="Calibri" w:eastAsia="Calibri" w:hAnsi="Calibri" w:cs="Calibri"/>
          <w:i/>
          <w:sz w:val="24"/>
          <w:szCs w:val="24"/>
        </w:rPr>
        <w:t>“compartir lágrimas nos conecta”</w:t>
      </w:r>
      <w:r>
        <w:rPr>
          <w:rFonts w:ascii="Calibri" w:eastAsia="Calibri" w:hAnsi="Calibri" w:cs="Calibri"/>
          <w:sz w:val="24"/>
          <w:szCs w:val="24"/>
        </w:rPr>
        <w:t>, la campaña quiere normalizar esta emoción tan natural como necesaria.</w:t>
      </w:r>
    </w:p>
    <w:p w14:paraId="1AAD2E03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“</w:t>
      </w:r>
      <w:r>
        <w:rPr>
          <w:rFonts w:ascii="Calibri" w:eastAsia="Calibri" w:hAnsi="Calibri" w:cs="Calibri"/>
          <w:i/>
          <w:sz w:val="24"/>
          <w:szCs w:val="24"/>
        </w:rPr>
        <w:t>En Psicología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entendemos el llanto como una forma natural de autorregulación emocional. Enseñar a los niños que pueden expresar tristeza o frustración sin miedo es esencial para su desarrollo afectivo y para formar adultos más empáticos y equilibrados. </w:t>
      </w:r>
      <w:r>
        <w:rPr>
          <w:rFonts w:ascii="Calibri" w:eastAsia="Calibri" w:hAnsi="Calibri" w:cs="Calibri"/>
          <w:sz w:val="24"/>
          <w:szCs w:val="24"/>
        </w:rPr>
        <w:t xml:space="preserve">confirma la </w:t>
      </w:r>
      <w:r>
        <w:rPr>
          <w:rFonts w:ascii="Calibri" w:eastAsia="Calibri" w:hAnsi="Calibri" w:cs="Calibri"/>
          <w:b/>
          <w:sz w:val="24"/>
          <w:szCs w:val="24"/>
        </w:rPr>
        <w:t>psicóloga Conchita Sisí</w:t>
      </w:r>
      <w:r>
        <w:rPr>
          <w:rFonts w:ascii="Calibri" w:eastAsia="Calibri" w:hAnsi="Calibri" w:cs="Calibri"/>
          <w:sz w:val="24"/>
          <w:szCs w:val="24"/>
        </w:rPr>
        <w:t xml:space="preserve">, directora de la </w:t>
      </w:r>
      <w:hyperlink r:id="rId10">
        <w:r w:rsidR="0095160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Clínica Salud en Mente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00CAEF74" w14:textId="77777777" w:rsidR="00951603" w:rsidRDefault="00000000">
      <w:pPr>
        <w:spacing w:before="240" w:after="240"/>
        <w:jc w:val="both"/>
      </w:pPr>
      <w:r>
        <w:rPr>
          <w:rFonts w:ascii="Calibri" w:eastAsia="Calibri" w:hAnsi="Calibri" w:cs="Calibri"/>
          <w:i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realidad, permitir que lloren es enseñarles a conocerse, a aceptar lo que sienten y a cuidar de sí mismos. Además, aceptar las lágrimas no solo es un gesto de autocuidado, sino también una forma de fortalecer los vínculos. Cuando los adultos validamos el llanto, propio o ajeno, enviamos el mensaje de que todas las emociones merecen su espacio. Ese aprendizaje emocional temprano sienta las bases de generaciones más empáticas, con una autoestima más sólida y una mayor capacidad para gestionar el malestar”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continúa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Conchita Sisí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0450D7C3" w14:textId="77777777" w:rsidR="00951603" w:rsidRDefault="00000000">
      <w:pPr>
        <w:pStyle w:val="Ttulo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Movimiento social en redes: llorar no es una debilidad</w:t>
      </w:r>
    </w:p>
    <w:p w14:paraId="2C72042C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IMC </w:t>
      </w:r>
      <w:proofErr w:type="spellStart"/>
      <w:r>
        <w:rPr>
          <w:rFonts w:ascii="Calibri" w:eastAsia="Calibri" w:hAnsi="Calibri" w:cs="Calibri"/>
          <w:sz w:val="24"/>
          <w:szCs w:val="24"/>
        </w:rPr>
        <w:t>Toys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Global invita a las familias,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creadores de contenido a unirse a este cambio cultural bajo el hashtag </w:t>
      </w:r>
      <w:r>
        <w:rPr>
          <w:rFonts w:ascii="Calibri" w:eastAsia="Calibri" w:hAnsi="Calibri" w:cs="Calibri"/>
          <w:b/>
          <w:sz w:val="24"/>
          <w:szCs w:val="24"/>
        </w:rPr>
        <w:t xml:space="preserve">#YoTambiénSoyUnLlorón </w:t>
      </w:r>
      <w:r>
        <w:rPr>
          <w:rFonts w:ascii="Calibri" w:eastAsia="Calibri" w:hAnsi="Calibri" w:cs="Calibri"/>
          <w:sz w:val="24"/>
          <w:szCs w:val="24"/>
        </w:rPr>
        <w:t xml:space="preserve">para reforzar su rol como aliados en la educación emocional de sus hijos. El objetivo es visibilizar que llorar es necesario y valioso </w:t>
      </w: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así como, normalizar el llanto de manera cercana y participativa, invitando a madres, padres y a la comunidad a contar cuándo y por qué lloran, reforzando </w:t>
      </w:r>
      <w:r>
        <w:rPr>
          <w:rFonts w:ascii="Calibri" w:eastAsia="Calibri" w:hAnsi="Calibri" w:cs="Calibri"/>
          <w:sz w:val="24"/>
          <w:szCs w:val="24"/>
        </w:rPr>
        <w:lastRenderedPageBreak/>
        <w:t>que ser llorón es algo común, generando conversación real y convirtiéndose en parte activa de una Revolución que se construye gracias a sus voces.</w:t>
      </w:r>
    </w:p>
    <w:p w14:paraId="2D16D107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211F56DC" wp14:editId="17A2F399">
            <wp:simplePos x="0" y="0"/>
            <wp:positionH relativeFrom="column">
              <wp:posOffset>1795145</wp:posOffset>
            </wp:positionH>
            <wp:positionV relativeFrom="paragraph">
              <wp:posOffset>0</wp:posOffset>
            </wp:positionV>
            <wp:extent cx="1752600" cy="175260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5DC734" w14:textId="77777777" w:rsidR="00951603" w:rsidRDefault="0095160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2BB00D4A" w14:textId="77777777" w:rsidR="00951603" w:rsidRDefault="0095160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1BFAA78D" w14:textId="77777777" w:rsidR="00951603" w:rsidRDefault="0095160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79FA93A0" w14:textId="77777777" w:rsidR="00951603" w:rsidRDefault="0095160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1CFE654D" w14:textId="41924FE6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Además, para fortalecer este mensaje, IMC </w:t>
      </w:r>
      <w:proofErr w:type="spellStart"/>
      <w:r>
        <w:rPr>
          <w:rFonts w:ascii="Calibri" w:eastAsia="Calibri" w:hAnsi="Calibri" w:cs="Calibri"/>
          <w:sz w:val="24"/>
          <w:szCs w:val="24"/>
        </w:rPr>
        <w:t>Toys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 creado una </w:t>
      </w:r>
      <w:hyperlink r:id="rId12" w:history="1">
        <w:r w:rsidRPr="00A526F1">
          <w:rPr>
            <w:rStyle w:val="Hipervnculo"/>
            <w:rFonts w:ascii="Calibri" w:eastAsia="Calibri" w:hAnsi="Calibri" w:cs="Calibri"/>
            <w:b/>
            <w:sz w:val="24"/>
            <w:szCs w:val="24"/>
          </w:rPr>
          <w:t>canción</w:t>
        </w:r>
      </w:hyperlink>
      <w:r>
        <w:rPr>
          <w:rFonts w:ascii="Calibri" w:eastAsia="Calibri" w:hAnsi="Calibri" w:cs="Calibri"/>
          <w:sz w:val="24"/>
          <w:szCs w:val="24"/>
        </w:rPr>
        <w:t xml:space="preserve"> original que funciona como himno oficial de “La Revolución de los Llorones”</w:t>
      </w:r>
    </w:p>
    <w:p w14:paraId="6680FE55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Asimismo, se incluye un </w:t>
      </w:r>
      <w:r>
        <w:rPr>
          <w:rFonts w:ascii="Calibri" w:eastAsia="Calibri" w:hAnsi="Calibri" w:cs="Calibri"/>
          <w:b/>
          <w:sz w:val="24"/>
          <w:szCs w:val="24"/>
        </w:rPr>
        <w:t>manifiesto</w:t>
      </w:r>
      <w:r>
        <w:rPr>
          <w:rFonts w:ascii="Calibri" w:eastAsia="Calibri" w:hAnsi="Calibri" w:cs="Calibri"/>
          <w:sz w:val="24"/>
          <w:szCs w:val="24"/>
        </w:rPr>
        <w:t xml:space="preserve"> que resume su espíritu: “Hay momentos en los que las lágrimas aparecen sin avisar… y hoy nos preguntamos: ¿no hay otra manera de acompañar a un niño cuando llora? Con orgullo decimos que “llorar no nos hace débiles, nos hace más humanos”. El manifiesto completo está disponible en esta como adjunto de esta nota de prensa.</w:t>
      </w:r>
    </w:p>
    <w:p w14:paraId="7DA9E807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campaña está especialmente dirigida a padres y madres </w:t>
      </w:r>
      <w:proofErr w:type="spellStart"/>
      <w:r>
        <w:rPr>
          <w:rFonts w:ascii="Calibri" w:eastAsia="Calibri" w:hAnsi="Calibri" w:cs="Calibri"/>
          <w:sz w:val="24"/>
          <w:szCs w:val="24"/>
        </w:rPr>
        <w:t>millennials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nativos digitales que buscan marcas </w:t>
      </w:r>
      <w:r>
        <w:rPr>
          <w:rFonts w:ascii="Calibri" w:eastAsia="Calibri" w:hAnsi="Calibri" w:cs="Calibri"/>
          <w:b/>
          <w:sz w:val="24"/>
          <w:szCs w:val="24"/>
        </w:rPr>
        <w:t>auténticas, con propósito y comprometidas con el bienestar emocional</w:t>
      </w:r>
      <w:r>
        <w:rPr>
          <w:rFonts w:ascii="Calibri" w:eastAsia="Calibri" w:hAnsi="Calibri" w:cs="Calibri"/>
          <w:sz w:val="24"/>
          <w:szCs w:val="24"/>
        </w:rPr>
        <w:t xml:space="preserve"> de sus hijos.</w:t>
      </w:r>
    </w:p>
    <w:p w14:paraId="7A375CFC" w14:textId="77777777" w:rsidR="00951603" w:rsidRDefault="00000000">
      <w:pPr>
        <w:spacing w:before="280" w:after="28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“En IMC </w:t>
      </w:r>
      <w:proofErr w:type="spellStart"/>
      <w:r>
        <w:rPr>
          <w:rFonts w:ascii="Calibri" w:eastAsia="Calibri" w:hAnsi="Calibri" w:cs="Calibri"/>
          <w:sz w:val="24"/>
          <w:szCs w:val="24"/>
        </w:rPr>
        <w:t>Toys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Global, creemos firmemente que los juguetes pueden ser poderosas herramientas para transmitir valores positivos y generar un impacto real en la sociedad. Con ‘La Revolución de los Llorones’, queremos romper con los estigmas que rodean al llanto, promoviendo una visión más empática y saludable que reconozca esta expresión emocional como un acto de valentía y autenticidad.”, afirma </w:t>
      </w:r>
      <w:r>
        <w:rPr>
          <w:rFonts w:ascii="Calibri" w:eastAsia="Calibri" w:hAnsi="Calibri" w:cs="Calibri"/>
          <w:b/>
          <w:sz w:val="24"/>
          <w:szCs w:val="24"/>
        </w:rPr>
        <w:t xml:space="preserve">Olga Comes, Marketing Manager de IMC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Toys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Global.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8F726E9" w14:textId="77777777" w:rsidR="00951603" w:rsidRDefault="00000000">
      <w:pPr>
        <w:spacing w:before="280" w:after="28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“Nuestros Bebés Llorones no sólo divierten, sino que también enseñan a niños y familias que expresar emociones es fundamental para el desarrollo emocional y para construir vínculos sólidos y genuinos. Esta campaña es un llamado a padres, madres y cuidadores para que abracen y validen el llanto como parte natural del crecimiento, fomentando así una crianza más consciente y sensible.</w:t>
      </w:r>
    </w:p>
    <w:p w14:paraId="7C9C79C1" w14:textId="77777777" w:rsidR="00951603" w:rsidRDefault="00000000">
      <w:pPr>
        <w:spacing w:before="280" w:after="28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Estamos orgullosos de liderar este movimiento que apuesta por un futuro donde la sensibilidad y la empatía sean consideradas verdaderas fortalezas”</w:t>
      </w:r>
      <w:r>
        <w:rPr>
          <w:rFonts w:ascii="Calibri" w:eastAsia="Calibri" w:hAnsi="Calibri" w:cs="Calibri"/>
          <w:b/>
          <w:sz w:val="24"/>
          <w:szCs w:val="24"/>
        </w:rPr>
        <w:t xml:space="preserve"> Olga Comes</w:t>
      </w:r>
    </w:p>
    <w:p w14:paraId="19F7DB66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Más allá del juguete</w:t>
      </w:r>
    </w:p>
    <w:p w14:paraId="54A89C50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esto, IMC </w:t>
      </w:r>
      <w:proofErr w:type="spellStart"/>
      <w:r>
        <w:rPr>
          <w:rFonts w:ascii="Calibri" w:eastAsia="Calibri" w:hAnsi="Calibri" w:cs="Calibri"/>
          <w:sz w:val="24"/>
          <w:szCs w:val="24"/>
        </w:rPr>
        <w:t>Toys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Global reafirma su papel como referente en el sector juguetero, no solo por la innovación en el diseño y entretenimiento que ofrece, sino también por su compromiso en transmitir valores positivos que ayuden a construir una sociedad más empática y emocionalmente saludable.</w:t>
      </w:r>
    </w:p>
    <w:p w14:paraId="6381951B" w14:textId="77777777" w:rsidR="00951603" w:rsidRDefault="00000000">
      <w:pPr>
        <w:spacing w:before="240" w:after="240"/>
        <w:jc w:val="both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Sobre IMC </w:t>
      </w:r>
      <w:proofErr w:type="spellStart"/>
      <w:r>
        <w:rPr>
          <w:rFonts w:ascii="Calibri" w:eastAsia="Calibri" w:hAnsi="Calibri" w:cs="Calibri"/>
          <w:b/>
          <w:i/>
          <w:sz w:val="20"/>
          <w:szCs w:val="20"/>
        </w:rPr>
        <w:t>Toys</w:t>
      </w:r>
      <w:proofErr w:type="spellEnd"/>
    </w:p>
    <w:p w14:paraId="7D422A29" w14:textId="77777777" w:rsidR="00951603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IMC </w:t>
      </w:r>
      <w:proofErr w:type="spellStart"/>
      <w:r>
        <w:rPr>
          <w:rFonts w:ascii="Calibri" w:eastAsia="Calibri" w:hAnsi="Calibri" w:cs="Calibri"/>
          <w:sz w:val="18"/>
          <w:szCs w:val="18"/>
        </w:rPr>
        <w:t>Toys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irrumpió en el mercado por primera vez con su marca estrella, Bebés Llorones, que rápidamente se volvió popular y se convirtió en la muñeca para bebés más vendida en los mercados europeos y estadounidenses. Desde su inicio, la compañía se ha expandido para operar en 50 países y ha fortalecido su línea de productos para incluir una amplia gama de marcas impresionantes, como Bebés Llorones, Bebés Llorones Lágrimas Mágicas, Baby </w:t>
      </w:r>
      <w:proofErr w:type="spellStart"/>
      <w:r>
        <w:rPr>
          <w:rFonts w:ascii="Calibri" w:eastAsia="Calibri" w:hAnsi="Calibri" w:cs="Calibri"/>
          <w:sz w:val="18"/>
          <w:szCs w:val="18"/>
        </w:rPr>
        <w:t>Paws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sz w:val="18"/>
          <w:szCs w:val="18"/>
        </w:rPr>
        <w:t>Playfun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engloba toda la colección de juegos. El compromiso de IMC </w:t>
      </w:r>
      <w:proofErr w:type="spellStart"/>
      <w:r>
        <w:rPr>
          <w:rFonts w:ascii="Calibri" w:eastAsia="Calibri" w:hAnsi="Calibri" w:cs="Calibri"/>
          <w:sz w:val="18"/>
          <w:szCs w:val="18"/>
        </w:rPr>
        <w:t>Toys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proporcionar juguetes para "todas las edades y todas las etapas" ha llevado a su reputación internacionalmente reconocida por ofrecer a los clientes de todo el mundo juguetes de alta calidad y atractivamente diseñados a un precio competitivo.</w:t>
      </w:r>
    </w:p>
    <w:p w14:paraId="6E5862AC" w14:textId="77777777" w:rsidR="00951603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Las marcas de IMC </w:t>
      </w:r>
      <w:proofErr w:type="spellStart"/>
      <w:r>
        <w:rPr>
          <w:rFonts w:ascii="Calibri" w:eastAsia="Calibri" w:hAnsi="Calibri" w:cs="Calibri"/>
          <w:sz w:val="18"/>
          <w:szCs w:val="18"/>
        </w:rPr>
        <w:t>Toys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Global cuentan con contenido personalizado a través de sus canales oficiales de YouTube, que se han consolidado bajo el nombre de Bebés Llorones y </w:t>
      </w:r>
      <w:proofErr w:type="spellStart"/>
      <w:r>
        <w:rPr>
          <w:rFonts w:ascii="Calibri" w:eastAsia="Calibri" w:hAnsi="Calibri" w:cs="Calibri"/>
          <w:sz w:val="18"/>
          <w:szCs w:val="18"/>
        </w:rPr>
        <w:t>Cry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Babies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la serie estrella de la compañía. Con presencia en más de 30 idiomas, suman más de 10 millones de suscriptores, 1420 millones de horas de visualización y más de 8 mil millones de vistas. En estos canales, los fans encuentran no solo los episodios de Bebés Llorones Lágrimas Mágicas, sino también su spin-off BFF </w:t>
      </w:r>
      <w:proofErr w:type="spellStart"/>
      <w:r>
        <w:rPr>
          <w:rFonts w:ascii="Calibri" w:eastAsia="Calibri" w:hAnsi="Calibri" w:cs="Calibri"/>
          <w:sz w:val="18"/>
          <w:szCs w:val="18"/>
        </w:rPr>
        <w:t>by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Bebés Llorones, entre otros contenidos con historias llenas de amistad, valores y diversión. Además, los seguidores de Bebés Llorones pueden disfrutar de sus aventuras en plataformas de </w:t>
      </w:r>
      <w:proofErr w:type="spellStart"/>
      <w:r>
        <w:rPr>
          <w:rFonts w:ascii="Calibri" w:eastAsia="Calibri" w:hAnsi="Calibri" w:cs="Calibri"/>
          <w:sz w:val="18"/>
          <w:szCs w:val="18"/>
        </w:rPr>
        <w:t>streaming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sz w:val="18"/>
          <w:szCs w:val="18"/>
        </w:rPr>
        <w:t>broadcasters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infantiles en todo el mundo, así como de audiolibros y canciones oficiales en Spotify.</w:t>
      </w:r>
    </w:p>
    <w:p w14:paraId="4FCE6362" w14:textId="77777777" w:rsidR="00951603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Más información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3BC78D07" w14:textId="77777777" w:rsidR="00951603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Actitud de Comunicación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717A2AFE" w14:textId="77777777" w:rsidR="00951603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Virginia Ayala - 913022860</w:t>
      </w:r>
    </w:p>
    <w:p w14:paraId="76D0503A" w14:textId="77777777" w:rsidR="00951603" w:rsidRDefault="00951603">
      <w:pPr>
        <w:shd w:val="clear" w:color="auto" w:fill="FFFFFF"/>
        <w:spacing w:after="48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0A2A7F3" w14:textId="77777777" w:rsidR="00951603" w:rsidRDefault="0095160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6B11D7E3" w14:textId="77777777" w:rsidR="00951603" w:rsidRDefault="0095160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9516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C12F" w14:textId="77777777" w:rsidR="00B95979" w:rsidRDefault="00B95979">
      <w:pPr>
        <w:spacing w:line="240" w:lineRule="auto"/>
      </w:pPr>
      <w:r>
        <w:separator/>
      </w:r>
    </w:p>
  </w:endnote>
  <w:endnote w:type="continuationSeparator" w:id="0">
    <w:p w14:paraId="42084618" w14:textId="77777777" w:rsidR="00B95979" w:rsidRDefault="00B95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AA5E" w14:textId="77777777" w:rsidR="00951603" w:rsidRDefault="009516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6B2B" w14:textId="77777777" w:rsidR="00951603" w:rsidRDefault="009516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F644" w14:textId="77777777" w:rsidR="00951603" w:rsidRDefault="009516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A2A1" w14:textId="77777777" w:rsidR="00B95979" w:rsidRDefault="00B95979">
      <w:pPr>
        <w:spacing w:line="240" w:lineRule="auto"/>
      </w:pPr>
      <w:r>
        <w:separator/>
      </w:r>
    </w:p>
  </w:footnote>
  <w:footnote w:type="continuationSeparator" w:id="0">
    <w:p w14:paraId="1A632AD7" w14:textId="77777777" w:rsidR="00B95979" w:rsidRDefault="00B95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BE45" w14:textId="77777777" w:rsidR="00951603" w:rsidRDefault="009516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D067" w14:textId="77777777" w:rsidR="00951603" w:rsidRDefault="00951603">
    <w:pPr>
      <w:jc w:val="right"/>
      <w:rPr>
        <w:rFonts w:ascii="Calibri" w:eastAsia="Calibri" w:hAnsi="Calibri" w:cs="Calibri"/>
        <w:color w:val="3D3D3D"/>
        <w:sz w:val="20"/>
        <w:szCs w:val="20"/>
      </w:rPr>
    </w:pPr>
  </w:p>
  <w:p w14:paraId="7060F115" w14:textId="77777777" w:rsidR="00951603" w:rsidRDefault="00000000">
    <w:pPr>
      <w:jc w:val="right"/>
      <w:rPr>
        <w:rFonts w:ascii="Calibri" w:eastAsia="Calibri" w:hAnsi="Calibri" w:cs="Calibri"/>
        <w:color w:val="3D3D3D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A83835D" wp14:editId="6969A2B0">
          <wp:simplePos x="0" y="0"/>
          <wp:positionH relativeFrom="column">
            <wp:posOffset>3857625</wp:posOffset>
          </wp:positionH>
          <wp:positionV relativeFrom="paragraph">
            <wp:posOffset>161925</wp:posOffset>
          </wp:positionV>
          <wp:extent cx="2072813" cy="96374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813" cy="9637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0DA186" w14:textId="77777777" w:rsidR="00951603" w:rsidRDefault="00000000">
    <w:r>
      <w:rPr>
        <w:rFonts w:ascii="Calibri" w:eastAsia="Calibri" w:hAnsi="Calibri" w:cs="Calibri"/>
        <w:noProof/>
        <w:color w:val="3D3D3D"/>
        <w:sz w:val="20"/>
        <w:szCs w:val="20"/>
      </w:rPr>
      <w:drawing>
        <wp:inline distT="114300" distB="114300" distL="114300" distR="114300" wp14:anchorId="69406BA6" wp14:editId="6167E283">
          <wp:extent cx="1304138" cy="986322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138" cy="986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35A9" w14:textId="77777777" w:rsidR="00951603" w:rsidRDefault="009516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1B24"/>
    <w:multiLevelType w:val="multilevel"/>
    <w:tmpl w:val="A6627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604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03"/>
    <w:rsid w:val="00951603"/>
    <w:rsid w:val="009A5EFA"/>
    <w:rsid w:val="00A00CF1"/>
    <w:rsid w:val="00A526F1"/>
    <w:rsid w:val="00B95979"/>
    <w:rsid w:val="00CA20DC"/>
    <w:rsid w:val="00E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DE7D859"/>
  <w15:docId w15:val="{BEAADF22-8C49-471C-8E54-AEC97E0B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240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11E3D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E3D"/>
  </w:style>
  <w:style w:type="paragraph" w:styleId="Piedepgina">
    <w:name w:val="footer"/>
    <w:basedOn w:val="Normal"/>
    <w:link w:val="PiedepginaCar"/>
    <w:uiPriority w:val="99"/>
    <w:unhideWhenUsed/>
    <w:rsid w:val="00911E3D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E3D"/>
  </w:style>
  <w:style w:type="paragraph" w:styleId="NormalWeb">
    <w:name w:val="Normal (Web)"/>
    <w:basedOn w:val="Normal"/>
    <w:uiPriority w:val="99"/>
    <w:semiHidden/>
    <w:unhideWhenUsed/>
    <w:rsid w:val="00C3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B65A0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A526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itud.es/files/CANCION_BEBES_LLORONES.wa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linicasaludenment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mctoys.com/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486CyH2K5fnv1148onIXbL4dg==">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Comes Ros</dc:creator>
  <cp:lastModifiedBy>actitud1</cp:lastModifiedBy>
  <cp:revision>3</cp:revision>
  <dcterms:created xsi:type="dcterms:W3CDTF">2025-10-07T15:40:00Z</dcterms:created>
  <dcterms:modified xsi:type="dcterms:W3CDTF">2025-10-09T08:45:00Z</dcterms:modified>
</cp:coreProperties>
</file>