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Llega el  buen tiempo: consejos para iluminar tu terraza y jardín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 iluminación exterior es esencial para transformar tus espacios al aire libre, creando ambientes acogedores, seguros y visualmente atractivos para disfrutar del buen tiempo</w:t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123tinta.es ofrece una amplia gama de productos de iluminación LED para personalizar y embellecer cualquier espacio al aire libre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</w:rPr>
        <w:drawing>
          <wp:inline distB="114300" distT="114300" distL="114300" distR="114300">
            <wp:extent cx="3256125" cy="217075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6125" cy="217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23 de abril de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.- La llegada del buen tiempo invita a disfrutar de jardines y terrazas, convirtiéndolos en lugares ideales para relajarse y socializar. Para aprovechar al máximo estos espacios, la iluminación adecuada es clave, ya que no solo facilita la visibilidad, sino que también crea un ambiente acogedor y seguro.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iluminación, clave para resaltar jardines y terrazas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123tinta.es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de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y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toners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ofrece una amplia gama de productos de iluminación, perfectas para resaltar y decorar cualquier rincón del jardín o de la terraza. Además, siguiendo estos consejos se conseguirá que los espacios brillen con el mejor estilo.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Zonas de relax en el exterior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114300</wp:posOffset>
            </wp:positionV>
            <wp:extent cx="1494638" cy="1494638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638" cy="1494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se dispone de un área de reunión o comedor en el exterior, es importante combinar luz funcional y decorativa. Las lámparas sobre las mesas proporcionan una luz focalizada, perfecta para cenas al aire libre o reuniones familiares. Las luces de pared, por su parte, ofrecen una luz uniforme y tranquila. Y las guirnaldas de luces o cadenas de luces LED pueden agregar un toque especial, creando un ambiente cálido y festivo.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Todo esto se puede conseguir con la </w:t>
      </w:r>
      <w:hyperlink r:id="rId10">
        <w:r w:rsidDel="00000000" w:rsidR="00000000" w:rsidRPr="00000000">
          <w:rPr>
            <w:rFonts w:ascii="Calibri" w:cs="Calibri" w:eastAsia="Calibri" w:hAnsi="Calibri"/>
            <w:color w:val="086ba1"/>
            <w:sz w:val="24"/>
            <w:szCs w:val="24"/>
            <w:rtl w:val="0"/>
          </w:rPr>
          <w:t xml:space="preserve">manguera de luz 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234212</wp:posOffset>
            </wp:positionV>
            <wp:extent cx="1450111" cy="1450111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0111" cy="1450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Luces solares y decorativas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luces decorativas, como la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Guirnalda 80 luces LED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son una excelente opción para resaltar zonas específicas del jardín o terraza. Para darle un toque único al espacio, las luces LED y las lámparas de neón permiten crear ambientes dinámicos, mientras que las guirnaldas ofrecen un aire relajado y alegre.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Entrada y caminos bien iluminados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4010025</wp:posOffset>
            </wp:positionH>
            <wp:positionV relativeFrom="paragraph">
              <wp:posOffset>190500</wp:posOffset>
            </wp:positionV>
            <wp:extent cx="1739521" cy="14478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9521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buena iluminación en entradas y caminos no solo es crucial para la seguridad, sino que también define el carácter del jardín. Las luces en el suelo o a lo largo de las escaleras son ideales para este propósito. Además, los focos solares son una opción eficiente que ilumina el camino de manera suave y ambiental, haciendo que el espacio sea aún más acogedor y seguro.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 </w:t>
      </w:r>
      <w:hyperlink r:id="rId14">
        <w:r w:rsidDel="00000000" w:rsidR="00000000" w:rsidRPr="00000000">
          <w:rPr>
            <w:rFonts w:ascii="Calibri" w:cs="Calibri" w:eastAsia="Calibri" w:hAnsi="Calibri"/>
            <w:color w:val="086ba1"/>
            <w:sz w:val="24"/>
            <w:szCs w:val="24"/>
            <w:rtl w:val="0"/>
          </w:rPr>
          <w:t xml:space="preserve">foco proyector 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la solución perfecta para lograr este efecto con estilo, eficiencia y durabilidad.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Todas estas opciones permiten personalizar cualquier rincón del jardín o la terraza, creando un ambiente perfecto para disfrutar de las noches al aire libre. 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estos sencillos consejos y las opciones disponibles en la web del ecommerce, cualquier persona podrá disfrutar del buen tiempo en su jardín o terraza, dando luz a momentos inolvidables.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-342899</wp:posOffset>
          </wp:positionV>
          <wp:extent cx="1532433" cy="761683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2584" l="-23180" r="-7864" t="-42720"/>
                  <a:stretch>
                    <a:fillRect/>
                  </a:stretch>
                </pic:blipFill>
                <pic:spPr>
                  <a:xfrm>
                    <a:off x="0" y="0"/>
                    <a:ext cx="1532433" cy="7616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s://www.123tinta.es/123inkt-123tinta-Manguera-de-luz-12-metros-Blanco-extra-calido-288-luces-i74854-t1350721.html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www.123tinta.es/123inkt-Guirnalda-80-luces-led-Blanco-extra-calido-y-calido-8-9-metros-i102715-t2270963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mailto:comunicacion@actitud.es" TargetMode="External"/><Relationship Id="rId14" Type="http://schemas.openxmlformats.org/officeDocument/2006/relationships/hyperlink" Target="https://www.123tinta.es/Foco-Proyector-LED-Luz-Neutra-10W-9493-i76314-t6871543.html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