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Dentro del Congreso ‘Inspiring Women Leaders in the Digital Era – Building sustainable Future’ que se ha realizado en Bilbao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La presidenta de AEIT-Madrid, Inmaculada Sánchez Ramos, resalta la necesidad de incorporar perfiles tecnológicos en los Consejos de Administración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</w:rPr>
        <w:drawing>
          <wp:inline distB="114300" distT="114300" distL="114300" distR="114300">
            <wp:extent cx="3957983" cy="2968487"/>
            <wp:effectExtent b="0" l="0" r="0" t="0"/>
            <wp:docPr id="4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7983" cy="2968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52.00000000000003" w:lineRule="auto"/>
        <w:ind w:left="720" w:hanging="360"/>
        <w:jc w:val="both"/>
        <w:rPr>
          <w:sz w:val="24"/>
          <w:szCs w:val="24"/>
        </w:rPr>
      </w:pPr>
      <w:bookmarkStart w:colFirst="0" w:colLast="0" w:name="_heading=h.hwo9dv78gbhk" w:id="0"/>
      <w:bookmarkEnd w:id="0"/>
      <w:r w:rsidDel="00000000" w:rsidR="00000000" w:rsidRPr="00000000">
        <w:rPr>
          <w:sz w:val="24"/>
          <w:szCs w:val="24"/>
          <w:rtl w:val="0"/>
        </w:rPr>
        <w:t xml:space="preserve">Inmaculada Sánchez Ramos ha hecho hincapié en la importancia de impulsar y acelerar la innovación tecnológica en los diferentes ámbitos de nuestra sociedad</w:t>
      </w:r>
    </w:p>
    <w:p w:rsidR="00000000" w:rsidDel="00000000" w:rsidP="00000000" w:rsidRDefault="00000000" w:rsidRPr="00000000" w14:paraId="0000000A">
      <w:pPr>
        <w:spacing w:after="0" w:line="252.00000000000003" w:lineRule="auto"/>
        <w:ind w:left="720" w:firstLine="0"/>
        <w:jc w:val="both"/>
        <w:rPr>
          <w:sz w:val="24"/>
          <w:szCs w:val="24"/>
        </w:rPr>
      </w:pPr>
      <w:bookmarkStart w:colFirst="0" w:colLast="0" w:name="_heading=h.pt0utqeyfqw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2.00000000000003" w:lineRule="auto"/>
        <w:ind w:left="720" w:hanging="360"/>
        <w:jc w:val="both"/>
        <w:rPr>
          <w:sz w:val="24"/>
          <w:szCs w:val="24"/>
        </w:rPr>
      </w:pPr>
      <w:bookmarkStart w:colFirst="0" w:colLast="0" w:name="_heading=h.psi56fklr1wg" w:id="2"/>
      <w:bookmarkEnd w:id="2"/>
      <w:r w:rsidDel="00000000" w:rsidR="00000000" w:rsidRPr="00000000">
        <w:rPr>
          <w:sz w:val="24"/>
          <w:szCs w:val="24"/>
          <w:rtl w:val="0"/>
        </w:rPr>
        <w:t xml:space="preserve">Este Congreso Internacional pretende visibilizar el talento disruptor femenino debatiendo sobre diferentes temas como la innovación, la inteligencia artificial generativa o la ciberseguridad</w:t>
      </w:r>
    </w:p>
    <w:p w:rsidR="00000000" w:rsidDel="00000000" w:rsidP="00000000" w:rsidRDefault="00000000" w:rsidRPr="00000000" w14:paraId="0000000C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uvxr3k925uo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8miqetki06b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111djxlj47p0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Madrid, 5 de febrero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“Impulsar y acelerar la innovación tecnológica en los diferentes ámbitos de nuestra sociedad es clave para nuestro futuro”</w:t>
      </w:r>
      <w:r w:rsidDel="00000000" w:rsidR="00000000" w:rsidRPr="00000000">
        <w:rPr>
          <w:sz w:val="24"/>
          <w:szCs w:val="24"/>
          <w:rtl w:val="0"/>
        </w:rPr>
        <w:t xml:space="preserve">. Este ha sido el mensaje que la presidenta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AEIT-Madrid</w:t>
        </w:r>
      </w:hyperlink>
      <w:r w:rsidDel="00000000" w:rsidR="00000000" w:rsidRPr="00000000">
        <w:rPr>
          <w:sz w:val="24"/>
          <w:szCs w:val="24"/>
          <w:rtl w:val="0"/>
        </w:rPr>
        <w:t xml:space="preserve">, Inmaculada Sánchez Ramos, señaló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edición de ‘Inspiring Women Leaders in the Digital Era’, organizado por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Women Startup Community</w:t>
        </w:r>
      </w:hyperlink>
      <w:r w:rsidDel="00000000" w:rsidR="00000000" w:rsidRPr="00000000">
        <w:rPr>
          <w:sz w:val="24"/>
          <w:szCs w:val="24"/>
          <w:rtl w:val="0"/>
        </w:rPr>
        <w:t xml:space="preserve"> y presidido por Teresa María Alarcos Tamayo.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osi9281x1uu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llekw9m1x14y" w:id="7"/>
      <w:bookmarkEnd w:id="7"/>
      <w:r w:rsidDel="00000000" w:rsidR="00000000" w:rsidRPr="00000000">
        <w:rPr>
          <w:sz w:val="24"/>
          <w:szCs w:val="24"/>
          <w:rtl w:val="0"/>
        </w:rPr>
        <w:t xml:space="preserve">Inmaculada Sanchez Ramos indicó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“la innovación es crucial en este contexto de incertidumbre y de cambio”</w:t>
      </w:r>
      <w:r w:rsidDel="00000000" w:rsidR="00000000" w:rsidRPr="00000000">
        <w:rPr>
          <w:sz w:val="24"/>
          <w:szCs w:val="24"/>
          <w:rtl w:val="0"/>
        </w:rPr>
        <w:t xml:space="preserve">. Por ello, ha querido resaltar que el perfil del nuevo consejero ha de ser muy holístico, resiliente y adaptativo.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Actualmente hay escasez de perfiles tecnológicos en los consejos</w:t>
      </w:r>
      <w:r w:rsidDel="00000000" w:rsidR="00000000" w:rsidRPr="00000000">
        <w:rPr>
          <w:sz w:val="24"/>
          <w:szCs w:val="24"/>
          <w:rtl w:val="0"/>
        </w:rPr>
        <w:t xml:space="preserve"> y en ese contexto los ingenieros de telecomunicación tenemos mucho que decir”, señaló. Ejemplo de ello es la entrada en vigor de la nueva directiva NIS 2 relativa a la protección en materia de ciberseguridad en la Unión Europea .</w:t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mwfxir8x2pe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jvikqi5twmav" w:id="9"/>
      <w:bookmarkEnd w:id="9"/>
      <w:r w:rsidDel="00000000" w:rsidR="00000000" w:rsidRPr="00000000">
        <w:rPr>
          <w:sz w:val="24"/>
          <w:szCs w:val="24"/>
          <w:rtl w:val="0"/>
        </w:rPr>
        <w:t xml:space="preserve">La presidenta de los ingenieros de telecomunicación de Madrid realizó su intervención en la mesa redonda sobre “los puentes entre el consejo y los ecosistemas para acelerar la innovacióneatriz Mato, consejera independiente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Euskaltel</w:t>
      </w:r>
      <w:r w:rsidDel="00000000" w:rsidR="00000000" w:rsidRPr="00000000">
        <w:rPr>
          <w:sz w:val="24"/>
          <w:szCs w:val="24"/>
          <w:rtl w:val="0"/>
        </w:rPr>
        <w:t xml:space="preserve"> y consejera ejecutiva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Greenalia</w:t>
      </w:r>
      <w:r w:rsidDel="00000000" w:rsidR="00000000" w:rsidRPr="00000000">
        <w:rPr>
          <w:sz w:val="24"/>
          <w:szCs w:val="24"/>
          <w:rtl w:val="0"/>
        </w:rPr>
        <w:t xml:space="preserve">; Maria Antonia Otero Quintas, consejera independiente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Banc March</w:t>
      </w:r>
      <w:r w:rsidDel="00000000" w:rsidR="00000000" w:rsidRPr="00000000">
        <w:rPr>
          <w:sz w:val="24"/>
          <w:szCs w:val="24"/>
          <w:rtl w:val="0"/>
        </w:rPr>
        <w:t xml:space="preserve">; Elena Zarraga”, en la que también participó B, directora general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Grupo LKS NEXT &amp; NED LABORAL Kutxa</w:t>
      </w:r>
      <w:r w:rsidDel="00000000" w:rsidR="00000000" w:rsidRPr="00000000">
        <w:rPr>
          <w:sz w:val="24"/>
          <w:szCs w:val="24"/>
          <w:rtl w:val="0"/>
        </w:rPr>
        <w:t xml:space="preserve">; y Ana García Rodríguez, miembro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Consejo General del Poder Judicial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pqgnlf62tae3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tc7b4pr5qjas" w:id="11"/>
      <w:bookmarkEnd w:id="11"/>
      <w:r w:rsidDel="00000000" w:rsidR="00000000" w:rsidRPr="00000000">
        <w:rPr>
          <w:sz w:val="24"/>
          <w:szCs w:val="24"/>
          <w:rtl w:val="0"/>
        </w:rPr>
        <w:t xml:space="preserve">En esta jornada, se trataron temas como la ciberseguridad, metaverso, inteligencia artificial generativa y sus oportunidades, Chat GPT, computación cuántica o blockchain. Tal y como explica Inmaculada Sánchez Ramos,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en este complejo e interesante ecosistema digital el papel de la Ingeniería de Telecomunicación es crucial</w:t>
      </w:r>
      <w:r w:rsidDel="00000000" w:rsidR="00000000" w:rsidRPr="00000000">
        <w:rPr>
          <w:sz w:val="24"/>
          <w:szCs w:val="24"/>
          <w:rtl w:val="0"/>
        </w:rPr>
        <w:t xml:space="preserve"> en todas estas materias ya que nuestra profesión está en continua evolución y transformación”.</w:t>
      </w:r>
    </w:p>
    <w:p w:rsidR="00000000" w:rsidDel="00000000" w:rsidP="00000000" w:rsidRDefault="00000000" w:rsidRPr="00000000" w14:paraId="00000015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nnidyb8rsiz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o0xs5d91fnhn" w:id="13"/>
      <w:bookmarkEnd w:id="13"/>
      <w:r w:rsidDel="00000000" w:rsidR="00000000" w:rsidRPr="00000000">
        <w:rPr>
          <w:sz w:val="24"/>
          <w:szCs w:val="24"/>
          <w:rtl w:val="0"/>
        </w:rPr>
        <w:t xml:space="preserve">Esta mesa redonda se celebró dentro de la segunda jornada que tuvo lugar en el Paraninfo de la Universidad de Deusto en Bilbao con una temática principal sobre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‘Building sustainable Future’</w:t>
      </w:r>
      <w:r w:rsidDel="00000000" w:rsidR="00000000" w:rsidRPr="00000000">
        <w:rPr>
          <w:sz w:val="24"/>
          <w:szCs w:val="24"/>
          <w:rtl w:val="0"/>
        </w:rPr>
        <w:t xml:space="preserve">. Se trata de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Congreso Internacional que tiene como misión visibilizar al talento disruptor femenino</w:t>
      </w:r>
      <w:r w:rsidDel="00000000" w:rsidR="00000000" w:rsidRPr="00000000">
        <w:rPr>
          <w:sz w:val="24"/>
          <w:szCs w:val="24"/>
          <w:rtl w:val="0"/>
        </w:rPr>
        <w:t xml:space="preserve">, tanto emprendedor como intraemprendedor.  </w:t>
      </w:r>
    </w:p>
    <w:p w:rsidR="00000000" w:rsidDel="00000000" w:rsidP="00000000" w:rsidRDefault="00000000" w:rsidRPr="00000000" w14:paraId="00000017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2qfy8twk2n0a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ldjn13na9xwz" w:id="15"/>
      <w:bookmarkEnd w:id="15"/>
      <w:r w:rsidDel="00000000" w:rsidR="00000000" w:rsidRPr="00000000">
        <w:rPr>
          <w:sz w:val="24"/>
          <w:szCs w:val="24"/>
          <w:rtl w:val="0"/>
        </w:rPr>
        <w:t xml:space="preserve">El evento lo ha organizado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Women Startup Community</w:t>
      </w:r>
      <w:r w:rsidDel="00000000" w:rsidR="00000000" w:rsidRPr="00000000">
        <w:rPr>
          <w:sz w:val="24"/>
          <w:szCs w:val="24"/>
          <w:rtl w:val="0"/>
        </w:rPr>
        <w:t xml:space="preserve">, una organización independiente que impulsa el liderazgo en ecosistemas de startups a nivel mundial. Este congreso busca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promover las interacciones entre los agentes del ecosistema social</w:t>
      </w:r>
      <w:r w:rsidDel="00000000" w:rsidR="00000000" w:rsidRPr="00000000">
        <w:rPr>
          <w:sz w:val="24"/>
          <w:szCs w:val="24"/>
          <w:rtl w:val="0"/>
        </w:rPr>
        <w:t xml:space="preserve">, uniendo y reuniendo a emprendedoras, inversoras, corporaciones, parques tecnológicos y Administraciones Públicas locales e internacionales. Para ello, se establece un espacio abierto de diálogo en el que fluyen las ideas y se comparten las buenas prácticas empresariales y las iniciativas a futuro.</w:t>
      </w:r>
    </w:p>
    <w:p w:rsidR="00000000" w:rsidDel="00000000" w:rsidP="00000000" w:rsidRDefault="00000000" w:rsidRPr="00000000" w14:paraId="00000019">
      <w:pPr>
        <w:spacing w:after="0" w:line="252.0000000000000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IN Pro" w:cs="DIN Pro" w:eastAsia="DIN Pro" w:hAnsi="DIN Pro"/>
          <w:b w:val="1"/>
          <w:sz w:val="16"/>
          <w:szCs w:val="16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6"/>
          <w:szCs w:val="16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16"/>
          <w:szCs w:val="16"/>
        </w:rPr>
      </w:pPr>
      <w:r w:rsidDel="00000000" w:rsidR="00000000" w:rsidRPr="00000000">
        <w:rPr>
          <w:rFonts w:ascii="DIN Pro" w:cs="DIN Pro" w:eastAsia="DIN Pro" w:hAnsi="DIN Pro"/>
          <w:color w:val="000000"/>
          <w:sz w:val="16"/>
          <w:szCs w:val="16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16"/>
          <w:szCs w:val="16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16"/>
          <w:szCs w:val="16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16"/>
          <w:szCs w:val="16"/>
        </w:rPr>
      </w:pPr>
      <w:r w:rsidDel="00000000" w:rsidR="00000000" w:rsidRPr="00000000">
        <w:rPr>
          <w:rFonts w:ascii="DIN Pro" w:cs="DIN Pro" w:eastAsia="DIN Pro" w:hAnsi="DIN Pro"/>
          <w:color w:val="000000"/>
          <w:sz w:val="16"/>
          <w:szCs w:val="16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16"/>
          <w:szCs w:val="16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16"/>
          <w:szCs w:val="16"/>
          <w:rtl w:val="0"/>
        </w:rPr>
        <w:t xml:space="preserve">Más información: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16"/>
          <w:szCs w:val="16"/>
        </w:rPr>
      </w:pPr>
      <w:r w:rsidDel="00000000" w:rsidR="00000000" w:rsidRPr="00000000">
        <w:rPr>
          <w:rFonts w:ascii="DIN Pro" w:cs="DIN Pro" w:eastAsia="DIN Pro" w:hAnsi="DIN Pro"/>
          <w:color w:val="000000"/>
          <w:sz w:val="16"/>
          <w:szCs w:val="16"/>
          <w:rtl w:val="0"/>
        </w:rPr>
        <w:t xml:space="preserve">Paloma Arwen Escudero: </w:t>
      </w:r>
      <w:hyperlink r:id="rId12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16"/>
            <w:szCs w:val="16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2.00000000000003" w:lineRule="auto"/>
        <w:jc w:val="both"/>
        <w:rPr>
          <w:rFonts w:ascii="DIN Pro" w:cs="DIN Pro" w:eastAsia="DIN Pro" w:hAnsi="DIN Pro"/>
          <w:sz w:val="16"/>
          <w:szCs w:val="16"/>
        </w:rPr>
      </w:pPr>
      <w:r w:rsidDel="00000000" w:rsidR="00000000" w:rsidRPr="00000000">
        <w:rPr>
          <w:rFonts w:ascii="DIN Pro" w:cs="DIN Pro" w:eastAsia="DIN Pro" w:hAnsi="DIN Pro"/>
          <w:sz w:val="16"/>
          <w:szCs w:val="16"/>
          <w:rtl w:val="0"/>
        </w:rPr>
        <w:t xml:space="preserve">91 302 28 60 </w:t>
      </w:r>
    </w:p>
    <w:sectPr>
      <w:headerReference r:id="rId13" w:type="default"/>
      <w:pgSz w:h="16838" w:w="11906" w:orient="portrait"/>
      <w:pgMar w:bottom="1417" w:top="1417" w:left="1701" w:right="142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startupc.com/" TargetMode="External"/><Relationship Id="rId10" Type="http://schemas.openxmlformats.org/officeDocument/2006/relationships/hyperlink" Target="https://wstartupc.com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paloma.escudero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itm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nHn3YuO19lK2FG236vUmx5sow==">CgMxLjAyDmguaHdvOWR2NzhnYmhrMg5oLnB0MHV0cWV5ZnF3cjIOaC5wc2k1NmZrbHIxd2cyDmgudXZ4cjNrOTI1dW9oMg5oLjhtaXFldGtpMDZiNDIOaC4xMTFkanhsajQ3cDAyDmgub3NpOTI4MXgxdXUwMg5oLmxsZWt3OW0xeDE0eTIOaC5td2Z4aXI4eDJwZWIyDmguanZpa3FpNXR3bWF2Mg5oLnBxZ25sZjYydGFlMzIOaC50YzdiNHByNXFqYXMyDmgubm5pZHliOHJzaXp0Mg5oLm8weHM1ZDkxZm5objIOaC4ycWZ5OHR3azJuMGEyDmgubGRqbjEzbmE5eHd6OAByITFqdmxLc0hvYURSVHBOZDNES1dKQ0NQMjNFeEFvbUJ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