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7464" w14:textId="77777777" w:rsidR="00497DAE" w:rsidRDefault="00000000">
      <w:pPr>
        <w:jc w:val="both"/>
        <w:rPr>
          <w:rFonts w:ascii="Lato" w:eastAsia="Lato" w:hAnsi="Lato" w:cs="Lato"/>
          <w:b/>
          <w:i/>
          <w:sz w:val="22"/>
          <w:szCs w:val="22"/>
        </w:rPr>
      </w:pPr>
      <w:r>
        <w:rPr>
          <w:rFonts w:ascii="Lato" w:eastAsia="Lato" w:hAnsi="Lato" w:cs="Lato"/>
          <w:b/>
          <w:i/>
          <w:noProof/>
          <w:sz w:val="22"/>
          <w:szCs w:val="22"/>
        </w:rPr>
        <w:drawing>
          <wp:anchor distT="0" distB="0" distL="114300" distR="114300" simplePos="0" relativeHeight="251658240" behindDoc="0" locked="0" layoutInCell="1" hidden="0" allowOverlap="1" wp14:anchorId="38EF3FDB" wp14:editId="4D718C73">
            <wp:simplePos x="0" y="0"/>
            <wp:positionH relativeFrom="page">
              <wp:posOffset>5137785</wp:posOffset>
            </wp:positionH>
            <wp:positionV relativeFrom="page">
              <wp:posOffset>61595</wp:posOffset>
            </wp:positionV>
            <wp:extent cx="1831340" cy="74295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31340" cy="742950"/>
                    </a:xfrm>
                    <a:prstGeom prst="rect">
                      <a:avLst/>
                    </a:prstGeom>
                    <a:ln/>
                  </pic:spPr>
                </pic:pic>
              </a:graphicData>
            </a:graphic>
          </wp:anchor>
        </w:drawing>
      </w:r>
    </w:p>
    <w:p w14:paraId="7845EF86" w14:textId="77777777" w:rsidR="00497DAE" w:rsidRDefault="00497DAE">
      <w:pPr>
        <w:jc w:val="both"/>
        <w:rPr>
          <w:rFonts w:ascii="Lato" w:eastAsia="Lato" w:hAnsi="Lato" w:cs="Lato"/>
          <w:b/>
          <w:i/>
          <w:sz w:val="22"/>
          <w:szCs w:val="22"/>
        </w:rPr>
      </w:pPr>
    </w:p>
    <w:p w14:paraId="2E02E7A9" w14:textId="77777777" w:rsidR="00497DAE" w:rsidRDefault="00000000">
      <w:pPr>
        <w:jc w:val="both"/>
        <w:rPr>
          <w:rFonts w:ascii="Lato" w:eastAsia="Lato" w:hAnsi="Lato" w:cs="Lato"/>
          <w:b/>
          <w:i/>
          <w:sz w:val="22"/>
          <w:szCs w:val="22"/>
        </w:rPr>
      </w:pPr>
      <w:r>
        <w:rPr>
          <w:rFonts w:ascii="Lato" w:eastAsia="Lato" w:hAnsi="Lato" w:cs="Lato"/>
          <w:b/>
          <w:i/>
          <w:sz w:val="22"/>
          <w:szCs w:val="22"/>
        </w:rPr>
        <w:t xml:space="preserve">En 2022 la AEC destinó más de </w:t>
      </w:r>
      <w:r>
        <w:rPr>
          <w:b/>
          <w:i/>
          <w:sz w:val="22"/>
          <w:szCs w:val="22"/>
        </w:rPr>
        <w:t xml:space="preserve">225000 </w:t>
      </w:r>
      <w:r>
        <w:rPr>
          <w:rFonts w:ascii="Lato" w:eastAsia="Lato" w:hAnsi="Lato" w:cs="Lato"/>
          <w:b/>
          <w:i/>
          <w:sz w:val="22"/>
          <w:szCs w:val="22"/>
        </w:rPr>
        <w:t>euros en becas</w:t>
      </w:r>
    </w:p>
    <w:p w14:paraId="407DFB29" w14:textId="77777777" w:rsidR="00497DAE" w:rsidRDefault="00497DAE">
      <w:pPr>
        <w:rPr>
          <w:rFonts w:ascii="Roboto" w:eastAsia="Roboto" w:hAnsi="Roboto" w:cs="Roboto"/>
          <w:b/>
        </w:rPr>
      </w:pPr>
    </w:p>
    <w:p w14:paraId="3C1939A6" w14:textId="77777777" w:rsidR="00497DAE" w:rsidRDefault="00000000">
      <w:pPr>
        <w:jc w:val="center"/>
        <w:rPr>
          <w:rFonts w:ascii="Roboto" w:eastAsia="Roboto" w:hAnsi="Roboto" w:cs="Roboto"/>
          <w:b/>
          <w:sz w:val="36"/>
          <w:szCs w:val="36"/>
        </w:rPr>
      </w:pPr>
      <w:r>
        <w:rPr>
          <w:rFonts w:ascii="Roboto" w:eastAsia="Roboto" w:hAnsi="Roboto" w:cs="Roboto"/>
          <w:b/>
          <w:sz w:val="36"/>
          <w:szCs w:val="36"/>
        </w:rPr>
        <w:t>La Asociación Española de Cirujanos convoca las becas para proyectos de investigación</w:t>
      </w:r>
    </w:p>
    <w:p w14:paraId="2EC56268" w14:textId="77777777" w:rsidR="00497DAE" w:rsidRDefault="00497DAE">
      <w:pPr>
        <w:jc w:val="both"/>
        <w:rPr>
          <w:rFonts w:ascii="Lato" w:eastAsia="Lato" w:hAnsi="Lato" w:cs="Lato"/>
          <w:b/>
          <w:sz w:val="22"/>
          <w:szCs w:val="22"/>
        </w:rPr>
      </w:pPr>
    </w:p>
    <w:p w14:paraId="655D0619" w14:textId="77777777" w:rsidR="00497DAE" w:rsidRDefault="00000000">
      <w:pPr>
        <w:numPr>
          <w:ilvl w:val="0"/>
          <w:numId w:val="1"/>
        </w:numPr>
        <w:pBdr>
          <w:top w:val="nil"/>
          <w:left w:val="nil"/>
          <w:bottom w:val="nil"/>
          <w:right w:val="nil"/>
          <w:between w:val="nil"/>
        </w:pBdr>
        <w:jc w:val="both"/>
        <w:rPr>
          <w:rFonts w:ascii="Lato" w:eastAsia="Lato" w:hAnsi="Lato" w:cs="Lato"/>
          <w:b/>
          <w:color w:val="000000"/>
          <w:sz w:val="22"/>
          <w:szCs w:val="22"/>
        </w:rPr>
      </w:pPr>
      <w:r>
        <w:rPr>
          <w:rFonts w:ascii="Lato" w:eastAsia="Lato" w:hAnsi="Lato" w:cs="Lato"/>
          <w:b/>
          <w:sz w:val="22"/>
          <w:szCs w:val="22"/>
        </w:rPr>
        <w:t>L</w:t>
      </w:r>
      <w:r>
        <w:rPr>
          <w:rFonts w:ascii="Lato" w:eastAsia="Lato" w:hAnsi="Lato" w:cs="Lato"/>
          <w:b/>
          <w:color w:val="000000"/>
          <w:sz w:val="22"/>
          <w:szCs w:val="22"/>
        </w:rPr>
        <w:t xml:space="preserve">a AEC concederá </w:t>
      </w:r>
      <w:r>
        <w:rPr>
          <w:rFonts w:ascii="Lato" w:eastAsia="Lato" w:hAnsi="Lato" w:cs="Lato"/>
          <w:b/>
          <w:sz w:val="22"/>
          <w:szCs w:val="22"/>
        </w:rPr>
        <w:t xml:space="preserve">10 </w:t>
      </w:r>
      <w:r>
        <w:rPr>
          <w:rFonts w:ascii="Lato" w:eastAsia="Lato" w:hAnsi="Lato" w:cs="Lato"/>
          <w:b/>
          <w:color w:val="000000"/>
          <w:sz w:val="22"/>
          <w:szCs w:val="22"/>
        </w:rPr>
        <w:t xml:space="preserve"> becas para estudios de investigación</w:t>
      </w:r>
    </w:p>
    <w:p w14:paraId="3CBFD083" w14:textId="77777777" w:rsidR="00497DAE" w:rsidRDefault="00497DAE">
      <w:pPr>
        <w:pBdr>
          <w:top w:val="nil"/>
          <w:left w:val="nil"/>
          <w:bottom w:val="nil"/>
          <w:right w:val="nil"/>
          <w:between w:val="nil"/>
        </w:pBdr>
        <w:ind w:left="720"/>
        <w:jc w:val="both"/>
        <w:rPr>
          <w:rFonts w:ascii="Lato" w:eastAsia="Lato" w:hAnsi="Lato" w:cs="Lato"/>
          <w:color w:val="000000"/>
          <w:sz w:val="22"/>
          <w:szCs w:val="22"/>
        </w:rPr>
      </w:pPr>
    </w:p>
    <w:p w14:paraId="25AF0CDB" w14:textId="77777777" w:rsidR="00497DAE" w:rsidRDefault="00000000">
      <w:pPr>
        <w:numPr>
          <w:ilvl w:val="0"/>
          <w:numId w:val="1"/>
        </w:numPr>
        <w:pBdr>
          <w:top w:val="nil"/>
          <w:left w:val="nil"/>
          <w:bottom w:val="nil"/>
          <w:right w:val="nil"/>
          <w:between w:val="nil"/>
        </w:pBdr>
        <w:jc w:val="both"/>
        <w:rPr>
          <w:rFonts w:ascii="Lato" w:eastAsia="Lato" w:hAnsi="Lato" w:cs="Lato"/>
          <w:b/>
          <w:color w:val="000000"/>
          <w:sz w:val="22"/>
          <w:szCs w:val="22"/>
        </w:rPr>
      </w:pPr>
      <w:r>
        <w:rPr>
          <w:rFonts w:ascii="Lato" w:eastAsia="Lato" w:hAnsi="Lato" w:cs="Lato"/>
          <w:b/>
          <w:color w:val="000000"/>
          <w:sz w:val="22"/>
          <w:szCs w:val="22"/>
        </w:rPr>
        <w:t xml:space="preserve">Este año, como novedad, se convocan </w:t>
      </w:r>
      <w:r>
        <w:rPr>
          <w:rFonts w:ascii="Lato" w:eastAsia="Lato" w:hAnsi="Lato" w:cs="Lato"/>
          <w:b/>
          <w:color w:val="202020"/>
          <w:sz w:val="22"/>
          <w:szCs w:val="22"/>
        </w:rPr>
        <w:t xml:space="preserve">5 ayudas económicas de 2.000 euros cada una, para la realización de Metaanálisis y Revisiones Sistemáticas </w:t>
      </w:r>
    </w:p>
    <w:p w14:paraId="478CEA2D" w14:textId="77777777" w:rsidR="00497DAE" w:rsidRDefault="00497DAE">
      <w:pPr>
        <w:pBdr>
          <w:top w:val="nil"/>
          <w:left w:val="nil"/>
          <w:bottom w:val="nil"/>
          <w:right w:val="nil"/>
          <w:between w:val="nil"/>
        </w:pBdr>
        <w:jc w:val="both"/>
        <w:rPr>
          <w:rFonts w:ascii="Lato" w:eastAsia="Lato" w:hAnsi="Lato" w:cs="Lato"/>
          <w:b/>
          <w:color w:val="000000"/>
          <w:sz w:val="22"/>
          <w:szCs w:val="22"/>
        </w:rPr>
      </w:pPr>
    </w:p>
    <w:p w14:paraId="0400982B" w14:textId="45D9B9F1" w:rsidR="00497DAE" w:rsidRDefault="00000000">
      <w:pPr>
        <w:jc w:val="both"/>
        <w:rPr>
          <w:rFonts w:ascii="Lato" w:eastAsia="Lato" w:hAnsi="Lato" w:cs="Lato"/>
          <w:sz w:val="22"/>
          <w:szCs w:val="22"/>
        </w:rPr>
      </w:pPr>
      <w:bookmarkStart w:id="0" w:name="_heading=h.gjdgxs" w:colFirst="0" w:colLast="0"/>
      <w:bookmarkEnd w:id="0"/>
      <w:r>
        <w:rPr>
          <w:rFonts w:ascii="Lato" w:eastAsia="Lato" w:hAnsi="Lato" w:cs="Lato"/>
          <w:b/>
          <w:sz w:val="22"/>
          <w:szCs w:val="22"/>
        </w:rPr>
        <w:t xml:space="preserve">Madrid, </w:t>
      </w:r>
      <w:r w:rsidR="00895F75">
        <w:rPr>
          <w:rFonts w:ascii="Lato" w:eastAsia="Lato" w:hAnsi="Lato" w:cs="Lato"/>
          <w:b/>
          <w:sz w:val="22"/>
          <w:szCs w:val="22"/>
        </w:rPr>
        <w:t>6</w:t>
      </w:r>
      <w:r>
        <w:rPr>
          <w:rFonts w:ascii="Lato" w:eastAsia="Lato" w:hAnsi="Lato" w:cs="Lato"/>
          <w:b/>
          <w:sz w:val="22"/>
          <w:szCs w:val="22"/>
        </w:rPr>
        <w:t xml:space="preserve"> de marzo de 2023.-</w:t>
      </w:r>
      <w:r>
        <w:rPr>
          <w:rFonts w:ascii="Lato" w:eastAsia="Lato" w:hAnsi="Lato" w:cs="Lato"/>
          <w:sz w:val="22"/>
          <w:szCs w:val="22"/>
        </w:rPr>
        <w:t xml:space="preserve"> Un año más, la </w:t>
      </w:r>
      <w:hyperlink r:id="rId9">
        <w:r>
          <w:rPr>
            <w:rFonts w:ascii="Lato" w:eastAsia="Lato" w:hAnsi="Lato" w:cs="Lato"/>
            <w:color w:val="1155CC"/>
            <w:sz w:val="22"/>
            <w:szCs w:val="22"/>
            <w:u w:val="single"/>
          </w:rPr>
          <w:t>Asociación Española de Cirujanos (AEC)</w:t>
        </w:r>
      </w:hyperlink>
      <w:r>
        <w:rPr>
          <w:rFonts w:ascii="Lato" w:eastAsia="Lato" w:hAnsi="Lato" w:cs="Lato"/>
          <w:sz w:val="22"/>
          <w:szCs w:val="22"/>
        </w:rPr>
        <w:t xml:space="preserve"> acaba de abrir el periodo de solicitudes para optar a diferentes becas, </w:t>
      </w:r>
      <w:r>
        <w:rPr>
          <w:rFonts w:ascii="Lato" w:eastAsia="Lato" w:hAnsi="Lato" w:cs="Lato"/>
          <w:b/>
          <w:sz w:val="22"/>
          <w:szCs w:val="22"/>
        </w:rPr>
        <w:t xml:space="preserve">cuyo plazo de recepción finaliza el próximo 30 de abril de 2023. </w:t>
      </w:r>
      <w:r>
        <w:rPr>
          <w:rFonts w:ascii="Lato" w:eastAsia="Lato" w:hAnsi="Lato" w:cs="Lato"/>
          <w:sz w:val="22"/>
          <w:szCs w:val="22"/>
        </w:rPr>
        <w:t xml:space="preserve">A través de esta acción, la sociedad médico-científica tiene como objetivo contribuir al progreso de la cirugía promoviendo la formación, el desarrollo y perfeccionamiento profesional de los cirujanos. </w:t>
      </w:r>
    </w:p>
    <w:p w14:paraId="25DA589A" w14:textId="77777777" w:rsidR="00497DAE" w:rsidRDefault="00497DAE">
      <w:pPr>
        <w:jc w:val="both"/>
        <w:rPr>
          <w:rFonts w:ascii="Lato" w:eastAsia="Lato" w:hAnsi="Lato" w:cs="Lato"/>
          <w:sz w:val="22"/>
          <w:szCs w:val="22"/>
        </w:rPr>
      </w:pPr>
    </w:p>
    <w:p w14:paraId="4485E183" w14:textId="77777777" w:rsidR="00497DAE" w:rsidRDefault="00000000">
      <w:pPr>
        <w:jc w:val="both"/>
        <w:rPr>
          <w:rFonts w:ascii="Lato" w:eastAsia="Lato" w:hAnsi="Lato" w:cs="Lato"/>
          <w:b/>
          <w:sz w:val="22"/>
          <w:szCs w:val="22"/>
        </w:rPr>
      </w:pPr>
      <w:r>
        <w:rPr>
          <w:rFonts w:ascii="Lato" w:eastAsia="Lato" w:hAnsi="Lato" w:cs="Lato"/>
          <w:sz w:val="22"/>
          <w:szCs w:val="22"/>
        </w:rPr>
        <w:t xml:space="preserve">Durante el año 2022 se destinaron más de </w:t>
      </w:r>
      <w:r>
        <w:rPr>
          <w:rFonts w:ascii="Lato" w:eastAsia="Lato" w:hAnsi="Lato" w:cs="Lato"/>
          <w:b/>
          <w:sz w:val="22"/>
          <w:szCs w:val="22"/>
        </w:rPr>
        <w:t xml:space="preserve">225000 </w:t>
      </w:r>
      <w:r>
        <w:rPr>
          <w:rFonts w:ascii="Lato" w:eastAsia="Lato" w:hAnsi="Lato" w:cs="Lato"/>
          <w:sz w:val="22"/>
          <w:szCs w:val="22"/>
        </w:rPr>
        <w:t xml:space="preserve">euros a becas, de los cuales 75.000 euros estaban destinados a proyectos de investigación. En concreto, se presentaron </w:t>
      </w:r>
      <w:r>
        <w:rPr>
          <w:rFonts w:ascii="Lato" w:eastAsia="Lato" w:hAnsi="Lato" w:cs="Lato"/>
          <w:b/>
          <w:sz w:val="22"/>
          <w:szCs w:val="22"/>
        </w:rPr>
        <w:t>20 proyectos</w:t>
      </w:r>
      <w:r>
        <w:rPr>
          <w:rFonts w:ascii="Lato" w:eastAsia="Lato" w:hAnsi="Lato" w:cs="Lato"/>
          <w:sz w:val="22"/>
          <w:szCs w:val="22"/>
        </w:rPr>
        <w:t>, de los cuales se concedieron 10. Los estudios multicéntricos ganadores, realizados en el campo de la Cirugía General y Aparato Digestivo, han tratado temas muy diversos como son Coloproctología, Cirugía Mínimamente Invasiva y Cirugía Hepato-bilio-pancreática.</w:t>
      </w:r>
    </w:p>
    <w:p w14:paraId="5F294910" w14:textId="77777777" w:rsidR="00497DAE" w:rsidRDefault="00497DAE">
      <w:pPr>
        <w:jc w:val="both"/>
        <w:rPr>
          <w:rFonts w:ascii="Lato" w:eastAsia="Lato" w:hAnsi="Lato" w:cs="Lato"/>
          <w:sz w:val="22"/>
          <w:szCs w:val="22"/>
        </w:rPr>
      </w:pPr>
    </w:p>
    <w:p w14:paraId="4DE4C8EC" w14:textId="77777777" w:rsidR="00497DAE" w:rsidRDefault="00000000">
      <w:pPr>
        <w:jc w:val="both"/>
        <w:rPr>
          <w:rFonts w:ascii="Lato" w:eastAsia="Lato" w:hAnsi="Lato" w:cs="Lato"/>
          <w:sz w:val="22"/>
          <w:szCs w:val="22"/>
        </w:rPr>
      </w:pPr>
      <w:r>
        <w:rPr>
          <w:rFonts w:ascii="Lato" w:eastAsia="Lato" w:hAnsi="Lato" w:cs="Lato"/>
          <w:sz w:val="22"/>
          <w:szCs w:val="22"/>
        </w:rPr>
        <w:t xml:space="preserve">Para este año, la AEC convoca: </w:t>
      </w:r>
    </w:p>
    <w:p w14:paraId="5CFCE4F7" w14:textId="77777777" w:rsidR="00497DAE" w:rsidRDefault="00000000">
      <w:pPr>
        <w:numPr>
          <w:ilvl w:val="0"/>
          <w:numId w:val="1"/>
        </w:numPr>
        <w:pBdr>
          <w:top w:val="nil"/>
          <w:left w:val="nil"/>
          <w:bottom w:val="nil"/>
          <w:right w:val="nil"/>
          <w:between w:val="nil"/>
        </w:pBdr>
        <w:jc w:val="both"/>
        <w:rPr>
          <w:rFonts w:ascii="Lato" w:eastAsia="Lato" w:hAnsi="Lato" w:cs="Lato"/>
          <w:color w:val="000000"/>
          <w:sz w:val="22"/>
          <w:szCs w:val="22"/>
        </w:rPr>
      </w:pPr>
      <w:r>
        <w:rPr>
          <w:rFonts w:ascii="Lato" w:eastAsia="Lato" w:hAnsi="Lato" w:cs="Lato"/>
          <w:b/>
          <w:color w:val="000000"/>
          <w:sz w:val="22"/>
          <w:szCs w:val="22"/>
        </w:rPr>
        <w:t>5 becas de Investigación para proyectos multicéntricos</w:t>
      </w:r>
      <w:r>
        <w:rPr>
          <w:rFonts w:ascii="Lato" w:eastAsia="Lato" w:hAnsi="Lato" w:cs="Lato"/>
          <w:color w:val="000000"/>
          <w:sz w:val="22"/>
          <w:szCs w:val="22"/>
        </w:rPr>
        <w:t xml:space="preserve"> hasta un máximo de 10.000 </w:t>
      </w:r>
      <w:r>
        <w:rPr>
          <w:rFonts w:ascii="Lato" w:eastAsia="Lato" w:hAnsi="Lato" w:cs="Lato"/>
          <w:sz w:val="22"/>
          <w:szCs w:val="22"/>
        </w:rPr>
        <w:t>euros</w:t>
      </w:r>
      <w:r>
        <w:rPr>
          <w:rFonts w:ascii="Lato" w:eastAsia="Lato" w:hAnsi="Lato" w:cs="Lato"/>
          <w:color w:val="000000"/>
          <w:sz w:val="22"/>
          <w:szCs w:val="22"/>
        </w:rPr>
        <w:t xml:space="preserve"> cada una, para la realización de estudios multicéntricos de Cirugía General y Aparato Digestivo</w:t>
      </w:r>
    </w:p>
    <w:p w14:paraId="6CE8D2C3" w14:textId="77777777" w:rsidR="00497DAE" w:rsidRDefault="00000000">
      <w:pPr>
        <w:numPr>
          <w:ilvl w:val="0"/>
          <w:numId w:val="1"/>
        </w:numPr>
        <w:pBdr>
          <w:top w:val="nil"/>
          <w:left w:val="nil"/>
          <w:bottom w:val="nil"/>
          <w:right w:val="nil"/>
          <w:between w:val="nil"/>
        </w:pBdr>
        <w:jc w:val="both"/>
        <w:rPr>
          <w:rFonts w:ascii="Lato" w:eastAsia="Lato" w:hAnsi="Lato" w:cs="Lato"/>
          <w:color w:val="000000"/>
          <w:sz w:val="22"/>
          <w:szCs w:val="22"/>
        </w:rPr>
      </w:pPr>
      <w:r>
        <w:rPr>
          <w:rFonts w:ascii="Lato" w:eastAsia="Lato" w:hAnsi="Lato" w:cs="Lato"/>
          <w:b/>
          <w:color w:val="000000"/>
          <w:sz w:val="22"/>
          <w:szCs w:val="22"/>
        </w:rPr>
        <w:t>2 becas para proyectos unicéntricos</w:t>
      </w:r>
      <w:r>
        <w:rPr>
          <w:rFonts w:ascii="Lato" w:eastAsia="Lato" w:hAnsi="Lato" w:cs="Lato"/>
          <w:color w:val="000000"/>
          <w:sz w:val="22"/>
          <w:szCs w:val="22"/>
        </w:rPr>
        <w:t> hasta un máximo de 5.000</w:t>
      </w:r>
      <w:r>
        <w:rPr>
          <w:rFonts w:ascii="Lato" w:eastAsia="Lato" w:hAnsi="Lato" w:cs="Lato"/>
          <w:sz w:val="22"/>
          <w:szCs w:val="22"/>
        </w:rPr>
        <w:t xml:space="preserve"> euros</w:t>
      </w:r>
      <w:r>
        <w:rPr>
          <w:rFonts w:ascii="Lato" w:eastAsia="Lato" w:hAnsi="Lato" w:cs="Lato"/>
          <w:color w:val="000000"/>
          <w:sz w:val="22"/>
          <w:szCs w:val="22"/>
        </w:rPr>
        <w:t xml:space="preserve"> cada una</w:t>
      </w:r>
    </w:p>
    <w:p w14:paraId="3AEA666C" w14:textId="77777777" w:rsidR="00497DAE" w:rsidRDefault="00000000">
      <w:pPr>
        <w:numPr>
          <w:ilvl w:val="0"/>
          <w:numId w:val="1"/>
        </w:numPr>
        <w:pBdr>
          <w:top w:val="nil"/>
          <w:left w:val="nil"/>
          <w:bottom w:val="nil"/>
          <w:right w:val="nil"/>
          <w:between w:val="nil"/>
        </w:pBdr>
        <w:jc w:val="both"/>
        <w:rPr>
          <w:rFonts w:ascii="Lato" w:eastAsia="Lato" w:hAnsi="Lato" w:cs="Lato"/>
          <w:color w:val="000000"/>
          <w:sz w:val="22"/>
          <w:szCs w:val="22"/>
        </w:rPr>
      </w:pPr>
      <w:r>
        <w:rPr>
          <w:rFonts w:ascii="Lato" w:eastAsia="Lato" w:hAnsi="Lato" w:cs="Lato"/>
          <w:b/>
          <w:color w:val="000000"/>
          <w:sz w:val="22"/>
          <w:szCs w:val="22"/>
        </w:rPr>
        <w:t>2 becas para proyectos de investigación tipo Registro Multicéntrico</w:t>
      </w:r>
      <w:r>
        <w:rPr>
          <w:rFonts w:ascii="Lato" w:eastAsia="Lato" w:hAnsi="Lato" w:cs="Lato"/>
          <w:color w:val="000000"/>
          <w:sz w:val="22"/>
          <w:szCs w:val="22"/>
        </w:rPr>
        <w:t> hasta un máximo de 5.000</w:t>
      </w:r>
      <w:r>
        <w:rPr>
          <w:rFonts w:ascii="Lato" w:eastAsia="Lato" w:hAnsi="Lato" w:cs="Lato"/>
          <w:sz w:val="22"/>
          <w:szCs w:val="22"/>
        </w:rPr>
        <w:t xml:space="preserve"> euros</w:t>
      </w:r>
      <w:r>
        <w:rPr>
          <w:rFonts w:ascii="Lato" w:eastAsia="Lato" w:hAnsi="Lato" w:cs="Lato"/>
          <w:color w:val="000000"/>
          <w:sz w:val="22"/>
          <w:szCs w:val="22"/>
        </w:rPr>
        <w:t xml:space="preserve"> cada una</w:t>
      </w:r>
    </w:p>
    <w:p w14:paraId="4D680025" w14:textId="77777777" w:rsidR="00497DAE" w:rsidRDefault="00000000">
      <w:pPr>
        <w:numPr>
          <w:ilvl w:val="0"/>
          <w:numId w:val="1"/>
        </w:numPr>
        <w:pBdr>
          <w:top w:val="nil"/>
          <w:left w:val="nil"/>
          <w:bottom w:val="nil"/>
          <w:right w:val="nil"/>
          <w:between w:val="nil"/>
        </w:pBdr>
        <w:jc w:val="both"/>
        <w:rPr>
          <w:rFonts w:ascii="Lato" w:eastAsia="Lato" w:hAnsi="Lato" w:cs="Lato"/>
          <w:color w:val="000000"/>
          <w:sz w:val="22"/>
          <w:szCs w:val="22"/>
        </w:rPr>
      </w:pPr>
      <w:r>
        <w:rPr>
          <w:rFonts w:ascii="Lato" w:eastAsia="Lato" w:hAnsi="Lato" w:cs="Lato"/>
          <w:b/>
          <w:color w:val="000000"/>
          <w:sz w:val="22"/>
          <w:szCs w:val="22"/>
        </w:rPr>
        <w:t>1 beca para proyectos de investigación multicéntrico en colaboración con hospitales o centros de investigación de América Latina</w:t>
      </w:r>
      <w:r>
        <w:rPr>
          <w:rFonts w:ascii="Lato" w:eastAsia="Lato" w:hAnsi="Lato" w:cs="Lato"/>
          <w:color w:val="000000"/>
          <w:sz w:val="22"/>
          <w:szCs w:val="22"/>
        </w:rPr>
        <w:t> hasta un máximo de 5.000</w:t>
      </w:r>
      <w:r>
        <w:rPr>
          <w:rFonts w:ascii="Lato" w:eastAsia="Lato" w:hAnsi="Lato" w:cs="Lato"/>
          <w:sz w:val="22"/>
          <w:szCs w:val="22"/>
        </w:rPr>
        <w:t xml:space="preserve"> euros</w:t>
      </w:r>
      <w:r>
        <w:rPr>
          <w:rFonts w:ascii="Lato" w:eastAsia="Lato" w:hAnsi="Lato" w:cs="Lato"/>
          <w:color w:val="000000"/>
          <w:sz w:val="22"/>
          <w:szCs w:val="22"/>
        </w:rPr>
        <w:t>.</w:t>
      </w:r>
    </w:p>
    <w:p w14:paraId="29DA6D26" w14:textId="77777777" w:rsidR="00497DAE" w:rsidRDefault="00497DAE">
      <w:pPr>
        <w:jc w:val="both"/>
        <w:rPr>
          <w:rFonts w:ascii="Lato" w:eastAsia="Lato" w:hAnsi="Lato" w:cs="Lato"/>
          <w:sz w:val="22"/>
          <w:szCs w:val="22"/>
        </w:rPr>
      </w:pPr>
    </w:p>
    <w:p w14:paraId="3B9A1F40" w14:textId="77777777" w:rsidR="00497DAE" w:rsidRDefault="00000000">
      <w:pPr>
        <w:jc w:val="both"/>
        <w:rPr>
          <w:rFonts w:ascii="Lato" w:eastAsia="Lato" w:hAnsi="Lato" w:cs="Lato"/>
          <w:sz w:val="22"/>
          <w:szCs w:val="22"/>
        </w:rPr>
      </w:pPr>
      <w:bookmarkStart w:id="1" w:name="_heading=h.30j0zll" w:colFirst="0" w:colLast="0"/>
      <w:bookmarkEnd w:id="1"/>
      <w:r>
        <w:rPr>
          <w:rFonts w:ascii="Lato" w:eastAsia="Lato" w:hAnsi="Lato" w:cs="Lato"/>
          <w:sz w:val="22"/>
          <w:szCs w:val="22"/>
        </w:rPr>
        <w:t>Los socios especialistas de la AEC al corriente de las cuotas</w:t>
      </w:r>
      <w:r>
        <w:rPr>
          <w:rFonts w:ascii="Arial" w:eastAsia="Arial" w:hAnsi="Arial" w:cs="Arial"/>
          <w:color w:val="242424"/>
          <w:sz w:val="21"/>
          <w:szCs w:val="21"/>
        </w:rPr>
        <w:t xml:space="preserve"> </w:t>
      </w:r>
      <w:r>
        <w:rPr>
          <w:rFonts w:ascii="Lato" w:eastAsia="Lato" w:hAnsi="Lato" w:cs="Lato"/>
          <w:sz w:val="22"/>
          <w:szCs w:val="22"/>
        </w:rPr>
        <w:t xml:space="preserve">podrán optar a estas </w:t>
      </w:r>
      <w:hyperlink r:id="rId10">
        <w:r>
          <w:rPr>
            <w:rFonts w:ascii="Lato" w:eastAsia="Lato" w:hAnsi="Lato" w:cs="Lato"/>
            <w:color w:val="1155CC"/>
            <w:sz w:val="22"/>
            <w:szCs w:val="22"/>
            <w:u w:val="single"/>
          </w:rPr>
          <w:t>becas</w:t>
        </w:r>
      </w:hyperlink>
      <w:r>
        <w:rPr>
          <w:rFonts w:ascii="Lato" w:eastAsia="Lato" w:hAnsi="Lato" w:cs="Lato"/>
          <w:sz w:val="22"/>
          <w:szCs w:val="22"/>
        </w:rPr>
        <w:t xml:space="preserve">. Los médicos en periodo de formación sanitaria postgraduada, no podrán participar como investigadores principales, pero sí podrán formar parte del equipo investigador. Asimismo, </w:t>
      </w:r>
      <w:r>
        <w:rPr>
          <w:rFonts w:ascii="Lato" w:eastAsia="Lato" w:hAnsi="Lato" w:cs="Lato"/>
          <w:sz w:val="22"/>
          <w:szCs w:val="22"/>
          <w:highlight w:val="white"/>
        </w:rPr>
        <w:t>un mismo investigador podrá participar en un máximo de dos proyectos, pero sólo en uno como investigador principal.</w:t>
      </w:r>
    </w:p>
    <w:p w14:paraId="22ADA8ED" w14:textId="77777777" w:rsidR="00497DAE" w:rsidRDefault="00497DAE">
      <w:pPr>
        <w:jc w:val="both"/>
        <w:rPr>
          <w:rFonts w:ascii="Lato" w:eastAsia="Lato" w:hAnsi="Lato" w:cs="Lato"/>
          <w:sz w:val="22"/>
          <w:szCs w:val="22"/>
          <w:highlight w:val="white"/>
        </w:rPr>
      </w:pPr>
    </w:p>
    <w:p w14:paraId="7B365B4B" w14:textId="77777777" w:rsidR="00497DAE" w:rsidRDefault="00000000">
      <w:pPr>
        <w:jc w:val="both"/>
        <w:rPr>
          <w:rFonts w:ascii="Lato" w:eastAsia="Lato" w:hAnsi="Lato" w:cs="Lato"/>
          <w:sz w:val="22"/>
          <w:szCs w:val="22"/>
        </w:rPr>
      </w:pPr>
      <w:r>
        <w:rPr>
          <w:rFonts w:ascii="Lato" w:eastAsia="Lato" w:hAnsi="Lato" w:cs="Lato"/>
          <w:sz w:val="22"/>
          <w:szCs w:val="22"/>
        </w:rPr>
        <w:t xml:space="preserve">El proyecto de investigación será evaluado en función de su originalidad, su relevancia con el ámbito de la Cirugía General y Digestiva, su grado de </w:t>
      </w:r>
      <w:r>
        <w:rPr>
          <w:rFonts w:ascii="Lato" w:eastAsia="Lato" w:hAnsi="Lato" w:cs="Lato"/>
          <w:sz w:val="22"/>
          <w:szCs w:val="22"/>
          <w:highlight w:val="white"/>
        </w:rPr>
        <w:t>aplicabilidad clínica y metodológica, y su adecuación de los objetivos y de la metodología al propio plan y al entorno de trabajo.</w:t>
      </w:r>
    </w:p>
    <w:p w14:paraId="6F594C39" w14:textId="77777777" w:rsidR="00497DAE" w:rsidRDefault="00497DAE">
      <w:pPr>
        <w:jc w:val="both"/>
        <w:rPr>
          <w:rFonts w:ascii="Lato" w:eastAsia="Lato" w:hAnsi="Lato" w:cs="Lato"/>
          <w:sz w:val="22"/>
          <w:szCs w:val="22"/>
        </w:rPr>
      </w:pPr>
    </w:p>
    <w:p w14:paraId="4FCE09D6" w14:textId="77777777" w:rsidR="00497DAE" w:rsidRDefault="00000000">
      <w:pPr>
        <w:jc w:val="both"/>
        <w:rPr>
          <w:rFonts w:ascii="Lato" w:eastAsia="Lato" w:hAnsi="Lato" w:cs="Lato"/>
          <w:b/>
          <w:sz w:val="22"/>
          <w:szCs w:val="22"/>
          <w:highlight w:val="white"/>
        </w:rPr>
      </w:pPr>
      <w:r>
        <w:rPr>
          <w:rFonts w:ascii="Lato" w:eastAsia="Lato" w:hAnsi="Lato" w:cs="Lato"/>
          <w:sz w:val="22"/>
          <w:szCs w:val="22"/>
        </w:rPr>
        <w:t xml:space="preserve">Este año, además la AEC </w:t>
      </w:r>
      <w:r>
        <w:rPr>
          <w:rFonts w:ascii="Lato" w:eastAsia="Lato" w:hAnsi="Lato" w:cs="Lato"/>
          <w:b/>
          <w:color w:val="202020"/>
          <w:sz w:val="22"/>
          <w:szCs w:val="22"/>
        </w:rPr>
        <w:t>convoca cinco ayudas económicas</w:t>
      </w:r>
      <w:r>
        <w:rPr>
          <w:rFonts w:ascii="Lato" w:eastAsia="Lato" w:hAnsi="Lato" w:cs="Lato"/>
          <w:color w:val="202020"/>
          <w:sz w:val="22"/>
          <w:szCs w:val="22"/>
        </w:rPr>
        <w:t xml:space="preserve"> de 2.000 euros cada una, para la </w:t>
      </w:r>
      <w:r>
        <w:rPr>
          <w:rFonts w:ascii="Lato" w:eastAsia="Lato" w:hAnsi="Lato" w:cs="Lato"/>
          <w:b/>
          <w:color w:val="202020"/>
          <w:sz w:val="22"/>
          <w:szCs w:val="22"/>
        </w:rPr>
        <w:t xml:space="preserve"> realización de Metaanálisis y Revisiones Sistemáticas de Cirugía General y Aparato Digestivo </w:t>
      </w:r>
      <w:r>
        <w:rPr>
          <w:rFonts w:ascii="Lato" w:eastAsia="Lato" w:hAnsi="Lato" w:cs="Lato"/>
          <w:sz w:val="22"/>
          <w:szCs w:val="22"/>
        </w:rPr>
        <w:t xml:space="preserve">y su publicación en Cirugía Española.  </w:t>
      </w:r>
      <w:r>
        <w:rPr>
          <w:rFonts w:ascii="Lato" w:eastAsia="Lato" w:hAnsi="Lato" w:cs="Lato"/>
          <w:sz w:val="22"/>
          <w:szCs w:val="22"/>
          <w:highlight w:val="white"/>
        </w:rPr>
        <w:t xml:space="preserve">El proyecto deberá ser original, sobre un tema relacionado con el ámbito de la Cirugía General y Digestiva, desarrollado de acuerdo </w:t>
      </w:r>
      <w:r>
        <w:rPr>
          <w:rFonts w:ascii="Lato" w:eastAsia="Lato" w:hAnsi="Lato" w:cs="Lato"/>
          <w:sz w:val="22"/>
          <w:szCs w:val="22"/>
          <w:highlight w:val="white"/>
        </w:rPr>
        <w:lastRenderedPageBreak/>
        <w:t xml:space="preserve">al protocolo PRISMA. No se aceptarán propuestas de revisión narrativa. La </w:t>
      </w:r>
      <w:r>
        <w:rPr>
          <w:rFonts w:ascii="Lato" w:eastAsia="Lato" w:hAnsi="Lato" w:cs="Lato"/>
          <w:b/>
          <w:sz w:val="22"/>
          <w:szCs w:val="22"/>
          <w:highlight w:val="white"/>
        </w:rPr>
        <w:t xml:space="preserve">convocatoria permanecerá abierta durante todo el año hasta la concesión de todas las ayudas. </w:t>
      </w:r>
    </w:p>
    <w:p w14:paraId="2E5C3C92" w14:textId="77777777" w:rsidR="00497DAE" w:rsidRDefault="00497DAE">
      <w:pPr>
        <w:rPr>
          <w:rFonts w:ascii="Lato" w:eastAsia="Lato" w:hAnsi="Lato" w:cs="Lato"/>
          <w:sz w:val="22"/>
          <w:szCs w:val="22"/>
        </w:rPr>
      </w:pPr>
    </w:p>
    <w:p w14:paraId="238C811C" w14:textId="77777777" w:rsidR="00497DAE" w:rsidRDefault="00000000">
      <w:pPr>
        <w:jc w:val="both"/>
        <w:rPr>
          <w:rFonts w:ascii="Lato" w:eastAsia="Lato" w:hAnsi="Lato" w:cs="Lato"/>
          <w:b/>
          <w:sz w:val="22"/>
          <w:szCs w:val="22"/>
          <w:u w:val="single"/>
        </w:rPr>
      </w:pPr>
      <w:r>
        <w:rPr>
          <w:rFonts w:ascii="Lato" w:eastAsia="Lato" w:hAnsi="Lato" w:cs="Lato"/>
          <w:b/>
          <w:sz w:val="22"/>
          <w:szCs w:val="22"/>
          <w:u w:val="single"/>
        </w:rPr>
        <w:t>Otras becas y premios de la AEC</w:t>
      </w:r>
    </w:p>
    <w:p w14:paraId="6041E15E" w14:textId="77777777" w:rsidR="00497DAE" w:rsidRDefault="00497DAE">
      <w:pPr>
        <w:jc w:val="both"/>
        <w:rPr>
          <w:rFonts w:ascii="Lato" w:eastAsia="Lato" w:hAnsi="Lato" w:cs="Lato"/>
          <w:b/>
          <w:sz w:val="22"/>
          <w:szCs w:val="22"/>
          <w:u w:val="single"/>
        </w:rPr>
      </w:pPr>
    </w:p>
    <w:p w14:paraId="5A6FB6F4" w14:textId="77777777" w:rsidR="00497DAE" w:rsidRDefault="00000000">
      <w:pPr>
        <w:jc w:val="both"/>
        <w:rPr>
          <w:rFonts w:ascii="Lato" w:eastAsia="Lato" w:hAnsi="Lato" w:cs="Lato"/>
          <w:b/>
          <w:sz w:val="22"/>
          <w:szCs w:val="22"/>
        </w:rPr>
      </w:pPr>
      <w:r>
        <w:rPr>
          <w:rFonts w:ascii="Lato" w:eastAsia="Lato" w:hAnsi="Lato" w:cs="Lato"/>
          <w:sz w:val="22"/>
          <w:szCs w:val="22"/>
        </w:rPr>
        <w:t xml:space="preserve">Además de las becas de investigación, la AEC también ha convocado las becas de estancia formativa para </w:t>
      </w:r>
      <w:r>
        <w:rPr>
          <w:rFonts w:ascii="Lato" w:eastAsia="Lato" w:hAnsi="Lato" w:cs="Lato"/>
          <w:b/>
          <w:sz w:val="22"/>
          <w:szCs w:val="22"/>
        </w:rPr>
        <w:t>especialistas y residentes de 4º y 5º año; la Beca de Estancia para Latinoamérica; y la Beca de ayuda a la Colaboración Internacional.</w:t>
      </w:r>
    </w:p>
    <w:p w14:paraId="0ACA8663" w14:textId="77777777" w:rsidR="00497DAE" w:rsidRDefault="00497DAE">
      <w:pPr>
        <w:jc w:val="both"/>
        <w:rPr>
          <w:rFonts w:ascii="Lato" w:eastAsia="Lato" w:hAnsi="Lato" w:cs="Lato"/>
          <w:sz w:val="22"/>
          <w:szCs w:val="22"/>
        </w:rPr>
      </w:pPr>
    </w:p>
    <w:p w14:paraId="16922BFB" w14:textId="77777777" w:rsidR="00497DAE" w:rsidRDefault="00000000">
      <w:pPr>
        <w:jc w:val="both"/>
        <w:rPr>
          <w:rFonts w:ascii="Lato" w:eastAsia="Lato" w:hAnsi="Lato" w:cs="Lato"/>
          <w:sz w:val="22"/>
          <w:szCs w:val="22"/>
        </w:rPr>
      </w:pPr>
      <w:r>
        <w:rPr>
          <w:rFonts w:ascii="Lato" w:eastAsia="Lato" w:hAnsi="Lato" w:cs="Lato"/>
          <w:sz w:val="22"/>
          <w:szCs w:val="22"/>
        </w:rPr>
        <w:t xml:space="preserve">También se otorgará el Premio Nacional de Cirugía 2023 a los dos mejores trabajos de cirugía publicados durante 2022 en una revista nacional o extranjera.  El mejor trabajo recibirá un primer premio dotado con 3.000 euros y el segundo recibirá un accésit dotado con 1.500 euros que se concederán a los dos mejores trabajos de cirugía publicados durante el año 2022 en cualquier revista nacional o extranjera. </w:t>
      </w:r>
    </w:p>
    <w:p w14:paraId="00ADEF83" w14:textId="77777777" w:rsidR="00497DAE" w:rsidRDefault="00497DAE">
      <w:pPr>
        <w:jc w:val="both"/>
        <w:rPr>
          <w:rFonts w:ascii="Lato" w:eastAsia="Lato" w:hAnsi="Lato" w:cs="Lato"/>
          <w:sz w:val="22"/>
          <w:szCs w:val="22"/>
        </w:rPr>
      </w:pPr>
    </w:p>
    <w:p w14:paraId="2BCA3854" w14:textId="77777777" w:rsidR="00497DAE" w:rsidRDefault="00000000">
      <w:pPr>
        <w:jc w:val="both"/>
        <w:rPr>
          <w:rFonts w:ascii="Lato" w:eastAsia="Lato" w:hAnsi="Lato" w:cs="Lato"/>
          <w:sz w:val="22"/>
          <w:szCs w:val="22"/>
        </w:rPr>
      </w:pPr>
      <w:r>
        <w:rPr>
          <w:rFonts w:ascii="Lato" w:eastAsia="Lato" w:hAnsi="Lato" w:cs="Lato"/>
          <w:sz w:val="22"/>
          <w:szCs w:val="22"/>
        </w:rPr>
        <w:t xml:space="preserve">Así mismo también se concederá el Premio Nacional de Cirugía para residentes que consistirá en un premio, dotado con 1500 euros para el mejor trabajo de cirugía publicado en el anterior año. </w:t>
      </w:r>
    </w:p>
    <w:p w14:paraId="07DFA9CA" w14:textId="77777777" w:rsidR="00497DAE" w:rsidRDefault="00497DAE">
      <w:pPr>
        <w:jc w:val="both"/>
        <w:rPr>
          <w:rFonts w:ascii="Lato" w:eastAsia="Lato" w:hAnsi="Lato" w:cs="Lato"/>
          <w:sz w:val="22"/>
          <w:szCs w:val="22"/>
        </w:rPr>
      </w:pPr>
    </w:p>
    <w:p w14:paraId="2A815D00" w14:textId="77777777" w:rsidR="00497DAE" w:rsidRDefault="00000000">
      <w:pPr>
        <w:jc w:val="both"/>
        <w:rPr>
          <w:rFonts w:ascii="Lato" w:eastAsia="Lato" w:hAnsi="Lato" w:cs="Lato"/>
          <w:sz w:val="22"/>
          <w:szCs w:val="22"/>
        </w:rPr>
      </w:pPr>
      <w:r>
        <w:rPr>
          <w:rFonts w:ascii="Lato" w:eastAsia="Lato" w:hAnsi="Lato" w:cs="Lato"/>
          <w:sz w:val="22"/>
          <w:szCs w:val="22"/>
        </w:rPr>
        <w:t xml:space="preserve">Según declaraciones del presidente del Comité Científico de la AEC, el Dr. Luis Sabater “con estas becas la AEC apuesta decididamente por la investigación y la formación como ejes fundamentales de la Asociación y contribuye al desarrollo y la innovación de la Cirugía General y Digestiva con la mirada siempre puesta en la mejora de la asistencia de nuestros pacientes”. </w:t>
      </w:r>
    </w:p>
    <w:p w14:paraId="3FD98415" w14:textId="77777777" w:rsidR="00497DAE" w:rsidRDefault="00497DAE">
      <w:pPr>
        <w:jc w:val="both"/>
        <w:rPr>
          <w:rFonts w:ascii="Lato" w:eastAsia="Lato" w:hAnsi="Lato" w:cs="Lato"/>
          <w:sz w:val="22"/>
          <w:szCs w:val="22"/>
        </w:rPr>
      </w:pPr>
    </w:p>
    <w:p w14:paraId="16ACE8DE" w14:textId="77777777" w:rsidR="00497DAE" w:rsidRDefault="00000000">
      <w:pPr>
        <w:jc w:val="both"/>
        <w:rPr>
          <w:rFonts w:ascii="Lato" w:eastAsia="Lato" w:hAnsi="Lato" w:cs="Lato"/>
          <w:b/>
          <w:color w:val="000000"/>
          <w:sz w:val="20"/>
          <w:szCs w:val="20"/>
          <w:u w:val="single"/>
        </w:rPr>
      </w:pPr>
      <w:r>
        <w:rPr>
          <w:rFonts w:ascii="Lato" w:eastAsia="Lato" w:hAnsi="Lato" w:cs="Lato"/>
          <w:b/>
          <w:color w:val="000000"/>
          <w:sz w:val="20"/>
          <w:szCs w:val="20"/>
          <w:u w:val="single"/>
        </w:rPr>
        <w:t xml:space="preserve">Sobre la Asociación Española de Cirujanos </w:t>
      </w:r>
    </w:p>
    <w:p w14:paraId="026E5688" w14:textId="77777777" w:rsidR="00497DAE" w:rsidRDefault="00000000">
      <w:pPr>
        <w:widowControl w:val="0"/>
        <w:tabs>
          <w:tab w:val="left" w:pos="8647"/>
        </w:tabs>
        <w:jc w:val="both"/>
        <w:rPr>
          <w:rFonts w:ascii="Lato" w:eastAsia="Lato" w:hAnsi="Lato" w:cs="Lato"/>
          <w:color w:val="000000"/>
          <w:sz w:val="20"/>
          <w:szCs w:val="20"/>
        </w:rPr>
      </w:pPr>
      <w:r>
        <w:rPr>
          <w:rFonts w:ascii="Lato" w:eastAsia="Lato" w:hAnsi="Lato" w:cs="Lato"/>
          <w:color w:val="000000"/>
          <w:sz w:val="20"/>
          <w:szCs w:val="20"/>
        </w:rPr>
        <w:t xml:space="preserve">La </w:t>
      </w:r>
      <w:r>
        <w:rPr>
          <w:rFonts w:ascii="Lato" w:eastAsia="Lato" w:hAnsi="Lato" w:cs="Lato"/>
          <w:b/>
          <w:color w:val="000000"/>
          <w:sz w:val="20"/>
          <w:szCs w:val="20"/>
        </w:rPr>
        <w:t>AEC</w:t>
      </w:r>
      <w:r>
        <w:rPr>
          <w:rFonts w:ascii="Lato" w:eastAsia="Lato" w:hAnsi="Lato" w:cs="Lato"/>
          <w:color w:val="000000"/>
          <w:sz w:val="20"/>
          <w:szCs w:val="2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w:t>
      </w:r>
      <w:r>
        <w:rPr>
          <w:rFonts w:ascii="Lato" w:eastAsia="Lato" w:hAnsi="Lato" w:cs="Lato"/>
          <w:sz w:val="20"/>
          <w:szCs w:val="20"/>
        </w:rPr>
        <w:t xml:space="preserve">más de </w:t>
      </w:r>
      <w:r>
        <w:rPr>
          <w:rFonts w:ascii="Lato" w:eastAsia="Lato" w:hAnsi="Lato" w:cs="Lato"/>
          <w:color w:val="000000"/>
          <w:sz w:val="20"/>
          <w:szCs w:val="20"/>
        </w:rPr>
        <w:t xml:space="preserve">5.000 socios y colabora con otras sociedades y entidades científicas, participando activamente en órganos como la Federación de Asociaciones Científico Médicas Españolas (FACME), European Union of Medical Specialists (UEMS) y la Comisión Nacional de la Especialidad. </w:t>
      </w:r>
    </w:p>
    <w:p w14:paraId="5DFA56A0" w14:textId="77777777" w:rsidR="00497DAE" w:rsidRDefault="00000000">
      <w:pPr>
        <w:widowControl w:val="0"/>
        <w:tabs>
          <w:tab w:val="left" w:pos="8647"/>
        </w:tabs>
        <w:jc w:val="both"/>
        <w:rPr>
          <w:rFonts w:ascii="Lato" w:eastAsia="Lato" w:hAnsi="Lato" w:cs="Lato"/>
          <w:color w:val="000000"/>
          <w:sz w:val="20"/>
          <w:szCs w:val="20"/>
        </w:rPr>
      </w:pPr>
      <w:hyperlink r:id="rId11">
        <w:r>
          <w:rPr>
            <w:rFonts w:ascii="Lato" w:eastAsia="Lato" w:hAnsi="Lato" w:cs="Lato"/>
            <w:color w:val="0000FF"/>
            <w:sz w:val="20"/>
            <w:szCs w:val="20"/>
            <w:u w:val="single"/>
          </w:rPr>
          <w:t>www.aecirujanos.es</w:t>
        </w:r>
      </w:hyperlink>
      <w:r>
        <w:rPr>
          <w:rFonts w:ascii="Lato" w:eastAsia="Lato" w:hAnsi="Lato" w:cs="Lato"/>
          <w:color w:val="000000"/>
          <w:sz w:val="20"/>
          <w:szCs w:val="20"/>
        </w:rPr>
        <w:t xml:space="preserve"> </w:t>
      </w:r>
    </w:p>
    <w:p w14:paraId="67DA334F" w14:textId="77777777" w:rsidR="00497DAE" w:rsidRDefault="00497DAE">
      <w:pPr>
        <w:jc w:val="both"/>
        <w:rPr>
          <w:rFonts w:ascii="Lato" w:eastAsia="Lato" w:hAnsi="Lato" w:cs="Lato"/>
          <w:sz w:val="22"/>
          <w:szCs w:val="22"/>
        </w:rPr>
      </w:pPr>
    </w:p>
    <w:sectPr w:rsidR="00497DAE">
      <w:headerReference w:type="default" r:id="rId12"/>
      <w:footerReference w:type="default" r:id="rId13"/>
      <w:pgSz w:w="11906" w:h="16838"/>
      <w:pgMar w:top="1417" w:right="1701" w:bottom="1417" w:left="1701" w:header="1133"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1F44" w14:textId="77777777" w:rsidR="00A92B47" w:rsidRDefault="00A92B47">
      <w:r>
        <w:separator/>
      </w:r>
    </w:p>
  </w:endnote>
  <w:endnote w:type="continuationSeparator" w:id="0">
    <w:p w14:paraId="4AADC487" w14:textId="77777777" w:rsidR="00A92B47" w:rsidRDefault="00A92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roman"/>
    <w:notTrueType/>
    <w:pitch w:val="default"/>
  </w:font>
  <w:font w:name="Georgia">
    <w:panose1 w:val="02040502050405020303"/>
    <w:charset w:val="00"/>
    <w:family w:val="auto"/>
    <w:pitch w:val="default"/>
  </w:font>
  <w:font w:name="Lato">
    <w:charset w:val="00"/>
    <w:family w:val="swiss"/>
    <w:pitch w:val="variable"/>
    <w:sig w:usb0="E10002FF" w:usb1="5000ECFF" w:usb2="00000021" w:usb3="00000000" w:csb0="0000019F" w:csb1="00000000"/>
  </w:font>
  <w:font w:name="Roboto">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8A2C" w14:textId="77777777" w:rsidR="00497DAE" w:rsidRDefault="00497DAE">
    <w:pPr>
      <w:pBdr>
        <w:top w:val="nil"/>
        <w:left w:val="nil"/>
        <w:bottom w:val="nil"/>
        <w:right w:val="nil"/>
        <w:between w:val="nil"/>
      </w:pBdr>
      <w:tabs>
        <w:tab w:val="center" w:pos="4252"/>
        <w:tab w:val="right" w:pos="8504"/>
      </w:tabs>
      <w:rPr>
        <w:rFonts w:ascii="Lato" w:eastAsia="Lato" w:hAnsi="Lato" w:cs="Lato"/>
        <w:color w:val="000000"/>
        <w:sz w:val="20"/>
        <w:szCs w:val="20"/>
      </w:rPr>
    </w:pPr>
  </w:p>
  <w:p w14:paraId="5A187434" w14:textId="77777777" w:rsidR="00497DAE" w:rsidRDefault="00000000">
    <w:pPr>
      <w:pBdr>
        <w:top w:val="nil"/>
        <w:left w:val="nil"/>
        <w:bottom w:val="nil"/>
        <w:right w:val="nil"/>
        <w:between w:val="nil"/>
      </w:pBdr>
      <w:tabs>
        <w:tab w:val="center" w:pos="4252"/>
        <w:tab w:val="right" w:pos="8504"/>
      </w:tabs>
      <w:rPr>
        <w:rFonts w:ascii="Lato" w:eastAsia="Lato" w:hAnsi="Lato" w:cs="Lato"/>
        <w:color w:val="000000"/>
        <w:sz w:val="20"/>
        <w:szCs w:val="20"/>
      </w:rPr>
    </w:pPr>
    <w:r>
      <w:rPr>
        <w:rFonts w:ascii="Lato" w:eastAsia="Lato" w:hAnsi="Lato" w:cs="Lato"/>
        <w:color w:val="000000"/>
        <w:sz w:val="20"/>
        <w:szCs w:val="20"/>
      </w:rPr>
      <w:t xml:space="preserve">Prensa: Actitud de Comunicación / </w:t>
    </w:r>
    <w:hyperlink r:id="rId1">
      <w:r>
        <w:rPr>
          <w:rFonts w:ascii="Lato" w:eastAsia="Lato" w:hAnsi="Lato" w:cs="Lato"/>
          <w:color w:val="0000FF"/>
          <w:sz w:val="20"/>
          <w:szCs w:val="20"/>
          <w:u w:val="single"/>
        </w:rPr>
        <w:t>aec@actitud.es</w:t>
      </w:r>
    </w:hyperlink>
    <w:r>
      <w:rPr>
        <w:rFonts w:ascii="Lato" w:eastAsia="Lato" w:hAnsi="Lato" w:cs="Lato"/>
        <w:color w:val="000000"/>
        <w:sz w:val="20"/>
        <w:szCs w:val="20"/>
      </w:rPr>
      <w:t xml:space="preserve"> / Tel. 91 302 28 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3078" w14:textId="77777777" w:rsidR="00A92B47" w:rsidRDefault="00A92B47">
      <w:r>
        <w:separator/>
      </w:r>
    </w:p>
  </w:footnote>
  <w:footnote w:type="continuationSeparator" w:id="0">
    <w:p w14:paraId="039CDD00" w14:textId="77777777" w:rsidR="00A92B47" w:rsidRDefault="00A92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3E9A" w14:textId="77777777" w:rsidR="00497DAE" w:rsidRDefault="00000000">
    <w:pPr>
      <w:pBdr>
        <w:top w:val="nil"/>
        <w:left w:val="nil"/>
        <w:bottom w:val="nil"/>
        <w:right w:val="nil"/>
        <w:between w:val="nil"/>
      </w:pBdr>
      <w:tabs>
        <w:tab w:val="center" w:pos="4252"/>
        <w:tab w:val="right" w:pos="8504"/>
        <w:tab w:val="left" w:pos="7320"/>
      </w:tabs>
      <w:rPr>
        <w:color w:val="000000"/>
      </w:rPr>
    </w:pPr>
    <w:r>
      <w:rPr>
        <w:noProof/>
      </w:rPr>
      <w:drawing>
        <wp:anchor distT="0" distB="0" distL="114300" distR="114300" simplePos="0" relativeHeight="251658240" behindDoc="0" locked="0" layoutInCell="1" hidden="0" allowOverlap="1" wp14:anchorId="1741C13B" wp14:editId="509EBD1D">
          <wp:simplePos x="0" y="0"/>
          <wp:positionH relativeFrom="page">
            <wp:posOffset>5052060</wp:posOffset>
          </wp:positionH>
          <wp:positionV relativeFrom="page">
            <wp:posOffset>156845</wp:posOffset>
          </wp:positionV>
          <wp:extent cx="1831340" cy="74295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31340" cy="742950"/>
                  </a:xfrm>
                  <a:prstGeom prst="rect">
                    <a:avLst/>
                  </a:prstGeom>
                  <a:ln/>
                </pic:spPr>
              </pic:pic>
            </a:graphicData>
          </a:graphic>
        </wp:anchor>
      </w:drawing>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91B7B"/>
    <w:multiLevelType w:val="multilevel"/>
    <w:tmpl w:val="0CD6C9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9150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DAE"/>
    <w:rsid w:val="00497DAE"/>
    <w:rsid w:val="00895F75"/>
    <w:rsid w:val="00A92B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B76E1"/>
  <w15:docId w15:val="{55021115-42C8-45BB-BE1E-8B3D2A04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AF4"/>
    <w:rPr>
      <w:rFonts w:eastAsiaTheme="minorEastAsia"/>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4E6AF4"/>
    <w:pPr>
      <w:tabs>
        <w:tab w:val="center" w:pos="4252"/>
        <w:tab w:val="right" w:pos="8504"/>
      </w:tabs>
    </w:pPr>
  </w:style>
  <w:style w:type="character" w:customStyle="1" w:styleId="EncabezadoCar">
    <w:name w:val="Encabezado Car"/>
    <w:basedOn w:val="Fuentedeprrafopredeter"/>
    <w:link w:val="Encabezado"/>
    <w:uiPriority w:val="99"/>
    <w:rsid w:val="004E6AF4"/>
  </w:style>
  <w:style w:type="paragraph" w:styleId="Piedepgina">
    <w:name w:val="footer"/>
    <w:basedOn w:val="Normal"/>
    <w:link w:val="PiedepginaCar"/>
    <w:uiPriority w:val="99"/>
    <w:unhideWhenUsed/>
    <w:rsid w:val="004E6AF4"/>
    <w:pPr>
      <w:tabs>
        <w:tab w:val="center" w:pos="4252"/>
        <w:tab w:val="right" w:pos="8504"/>
      </w:tabs>
    </w:pPr>
  </w:style>
  <w:style w:type="character" w:customStyle="1" w:styleId="PiedepginaCar">
    <w:name w:val="Pie de página Car"/>
    <w:basedOn w:val="Fuentedeprrafopredeter"/>
    <w:link w:val="Piedepgina"/>
    <w:uiPriority w:val="99"/>
    <w:rsid w:val="004E6AF4"/>
  </w:style>
  <w:style w:type="paragraph" w:styleId="Prrafodelista">
    <w:name w:val="List Paragraph"/>
    <w:basedOn w:val="Normal"/>
    <w:uiPriority w:val="34"/>
    <w:qFormat/>
    <w:rsid w:val="004E6AF4"/>
    <w:pPr>
      <w:ind w:left="720"/>
      <w:contextualSpacing/>
    </w:pPr>
  </w:style>
  <w:style w:type="character" w:styleId="Hipervnculo">
    <w:name w:val="Hyperlink"/>
    <w:uiPriority w:val="99"/>
    <w:unhideWhenUsed/>
    <w:rsid w:val="004E6AF4"/>
    <w:rPr>
      <w:color w:val="0000FF"/>
      <w:u w:val="single"/>
    </w:rPr>
  </w:style>
  <w:style w:type="character" w:styleId="Textoennegrita">
    <w:name w:val="Strong"/>
    <w:basedOn w:val="Fuentedeprrafopredeter"/>
    <w:uiPriority w:val="22"/>
    <w:qFormat/>
    <w:rsid w:val="00750C96"/>
    <w:rPr>
      <w:b/>
      <w:bCs/>
    </w:rPr>
  </w:style>
  <w:style w:type="paragraph" w:styleId="NormalWeb">
    <w:name w:val="Normal (Web)"/>
    <w:basedOn w:val="Normal"/>
    <w:uiPriority w:val="99"/>
    <w:semiHidden/>
    <w:unhideWhenUsed/>
    <w:rsid w:val="00B832EA"/>
    <w:pPr>
      <w:spacing w:before="100" w:beforeAutospacing="1" w:after="100" w:afterAutospacing="1"/>
    </w:pPr>
    <w:rPr>
      <w:rFonts w:ascii="Times New Roman" w:eastAsia="Times New Roman" w:hAnsi="Times New Roman" w:cs="Times New Roman"/>
    </w:rPr>
  </w:style>
  <w:style w:type="paragraph" w:styleId="Textosinformato">
    <w:name w:val="Plain Text"/>
    <w:basedOn w:val="Normal"/>
    <w:link w:val="TextosinformatoCar"/>
    <w:uiPriority w:val="99"/>
    <w:unhideWhenUsed/>
    <w:rsid w:val="007A3766"/>
    <w:rPr>
      <w:rFonts w:eastAsiaTheme="minorHAnsi"/>
      <w:sz w:val="22"/>
      <w:szCs w:val="21"/>
      <w:lang w:eastAsia="en-US"/>
    </w:rPr>
  </w:style>
  <w:style w:type="character" w:customStyle="1" w:styleId="TextosinformatoCar">
    <w:name w:val="Texto sin formato Car"/>
    <w:basedOn w:val="Fuentedeprrafopredeter"/>
    <w:link w:val="Textosinformato"/>
    <w:uiPriority w:val="99"/>
    <w:rsid w:val="007A3766"/>
    <w:rPr>
      <w:rFonts w:ascii="Calibri" w:hAnsi="Calibri"/>
      <w:szCs w:val="21"/>
    </w:rPr>
  </w:style>
  <w:style w:type="paragraph" w:styleId="Sinespaciado">
    <w:name w:val="No Spacing"/>
    <w:qFormat/>
    <w:rsid w:val="00E11657"/>
    <w:rPr>
      <w:rFonts w:ascii="Cambria" w:eastAsia="Cambria" w:hAnsi="Cambria" w:cs="Times New Roman"/>
      <w:lang w:val="en-US"/>
    </w:rPr>
  </w:style>
  <w:style w:type="character" w:styleId="Refdecomentario">
    <w:name w:val="annotation reference"/>
    <w:basedOn w:val="Fuentedeprrafopredeter"/>
    <w:uiPriority w:val="99"/>
    <w:semiHidden/>
    <w:unhideWhenUsed/>
    <w:rsid w:val="005635DA"/>
    <w:rPr>
      <w:sz w:val="16"/>
      <w:szCs w:val="16"/>
    </w:rPr>
  </w:style>
  <w:style w:type="paragraph" w:styleId="Textocomentario">
    <w:name w:val="annotation text"/>
    <w:basedOn w:val="Normal"/>
    <w:link w:val="TextocomentarioCar"/>
    <w:uiPriority w:val="99"/>
    <w:semiHidden/>
    <w:unhideWhenUsed/>
    <w:rsid w:val="005635DA"/>
    <w:rPr>
      <w:sz w:val="20"/>
      <w:szCs w:val="20"/>
    </w:rPr>
  </w:style>
  <w:style w:type="character" w:customStyle="1" w:styleId="TextocomentarioCar">
    <w:name w:val="Texto comentario Car"/>
    <w:basedOn w:val="Fuentedeprrafopredeter"/>
    <w:link w:val="Textocomentario"/>
    <w:uiPriority w:val="99"/>
    <w:semiHidden/>
    <w:rsid w:val="005635DA"/>
    <w:rPr>
      <w:rFonts w:eastAsiaTheme="minorEastAsi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5635DA"/>
    <w:rPr>
      <w:b/>
      <w:bCs/>
    </w:rPr>
  </w:style>
  <w:style w:type="character" w:customStyle="1" w:styleId="AsuntodelcomentarioCar">
    <w:name w:val="Asunto del comentario Car"/>
    <w:basedOn w:val="TextocomentarioCar"/>
    <w:link w:val="Asuntodelcomentario"/>
    <w:uiPriority w:val="99"/>
    <w:semiHidden/>
    <w:rsid w:val="005635DA"/>
    <w:rPr>
      <w:rFonts w:eastAsiaTheme="minorEastAsia"/>
      <w:b/>
      <w:bCs/>
      <w:sz w:val="20"/>
      <w:szCs w:val="20"/>
      <w:lang w:eastAsia="es-ES"/>
    </w:rPr>
  </w:style>
  <w:style w:type="paragraph" w:styleId="Textodeglobo">
    <w:name w:val="Balloon Text"/>
    <w:basedOn w:val="Normal"/>
    <w:link w:val="TextodegloboCar"/>
    <w:uiPriority w:val="99"/>
    <w:semiHidden/>
    <w:unhideWhenUsed/>
    <w:rsid w:val="005635D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5DA"/>
    <w:rPr>
      <w:rFonts w:ascii="Segoe UI" w:eastAsiaTheme="minorEastAsia" w:hAnsi="Segoe UI" w:cs="Segoe UI"/>
      <w:sz w:val="18"/>
      <w:szCs w:val="18"/>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cirujanos.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ecirujanos.es/Se-abre-el-plazo-de-solicitudes-a-las-Becas-y-Premios-de-la-AEC_es_1_105.html" TargetMode="External"/><Relationship Id="rId4" Type="http://schemas.openxmlformats.org/officeDocument/2006/relationships/settings" Target="settings.xml"/><Relationship Id="rId9" Type="http://schemas.openxmlformats.org/officeDocument/2006/relationships/hyperlink" Target="https://www.aecirujanos.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ec@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dYFQ59xLAoBklmqEWPLtTAj/Q==">AMUW2mUS+Cv9dbFa+ZZokNTzSD4pnIwLSlo67cx1S+5dFKyE5B9ZPbeOOptnBTAj+s0CCKbSs4VoLyWY/2Cg9HUDAN22Uwozyxq7/LdmpKI60pCa9COMfwKrE9o9MxrJMhnLGXQllV5r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792</Words>
  <Characters>4358</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actitud4</dc:creator>
  <cp:lastModifiedBy>Usuario</cp:lastModifiedBy>
  <cp:revision>2</cp:revision>
  <dcterms:created xsi:type="dcterms:W3CDTF">2023-03-02T11:56:00Z</dcterms:created>
  <dcterms:modified xsi:type="dcterms:W3CDTF">2023-03-03T10:05:00Z</dcterms:modified>
</cp:coreProperties>
</file>