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after="200" w:lineRule="auto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Busca &amp; Encuentra afirma que</w:t>
      </w:r>
    </w:p>
    <w:p w:rsidR="00000000" w:rsidDel="00000000" w:rsidP="00000000" w:rsidRDefault="00000000" w:rsidRPr="00000000" w14:paraId="00000002">
      <w:pPr>
        <w:spacing w:after="200" w:lineRule="auto"/>
        <w:jc w:val="center"/>
        <w:rPr>
          <w:rFonts w:ascii="Calibri" w:cs="Calibri" w:eastAsia="Calibri" w:hAnsi="Calibri"/>
          <w:b w:val="1"/>
          <w:bCs w:val="1"/>
          <w:sz w:val="40"/>
          <w:szCs w:val="4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rtl w:val="0"/>
        </w:rPr>
        <w:t xml:space="preserve">Las normas sobre cómo vestir en verano también pueden ser una barrera para las personas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rtl w:val="0"/>
        </w:rPr>
        <w:t xml:space="preserve">neurodivergentes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rtl w:val="0"/>
        </w:rPr>
        <w:t xml:space="preserve">  </w:t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numPr>
          <w:ilvl w:val="0"/>
          <w:numId w:val="1"/>
        </w:numPr>
        <w:spacing w:after="200" w:before="280" w:lineRule="auto"/>
        <w:ind w:left="720" w:hanging="360"/>
        <w:rPr>
          <w:rFonts w:ascii="Calibri" w:cs="Calibri" w:eastAsia="Calibri" w:hAnsi="Calibri"/>
          <w:b w:val="1"/>
          <w:bCs w:val="1"/>
          <w:sz w:val="24"/>
          <w:szCs w:val="24"/>
        </w:rPr>
      </w:pPr>
      <w:bookmarkStart w:colFirst="0" w:colLast="0" w:name="_drgrj32nkb25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6"/>
          <w:szCs w:val="26"/>
          <w:rtl w:val="0"/>
        </w:rPr>
        <w:t xml:space="preserve">La plataforma advierte de que las polémicas sobre las multas por ir sin camiseta evidencian una dificultad poco visible: interpretar normas sociales que cambian según el lugar y que rara vez se explican de forma explícita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200" w:lineRule="auto"/>
        <w:ind w:left="720" w:hanging="360"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0"/>
        </w:rPr>
        <w:t xml:space="preserve">A esta norma también se le suman otras reglas sociales que cambian durante el verano y pueden ser difíciles de entender y aceptar por parte de estas personas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0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Madrid, 6 de agosto de 2026-.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¿Se puede ir sin camiseta? ¿Y en bañador? ¿Dónde deja de ser aceptable? La actualidad ha reabierto el debate sobre los límites del vestuario en verano y las sanciones que pueden imponerse por incumplir determinadas ordenanzas municipales. Pero detrás de esta conversación existe una realidad de la que apenas se habla: comprender estas normas sociales no resulta igual de sencillo para todo el mundo.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6">
      <w:pPr>
        <w:spacing w:after="20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Desde </w:t>
      </w:r>
      <w:hyperlink r:id="rId6">
        <w:r w:rsidDel="00000000" w:rsidR="00000000" w:rsidRPr="00000000">
          <w:rPr>
            <w:rFonts w:ascii="Calibri" w:cs="Calibri" w:eastAsia="Calibri" w:hAnsi="Calibri"/>
            <w:b w:val="1"/>
            <w:bCs w:val="1"/>
            <w:color w:val="1155cc"/>
            <w:sz w:val="24"/>
            <w:szCs w:val="24"/>
            <w:u w:val="single"/>
            <w:rtl w:val="0"/>
          </w:rPr>
          <w:t xml:space="preserve">Busca &amp; Encuentra</w:t>
        </w:r>
      </w:hyperlink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la plataforma digital que conecta a familias con profesionales, entidades y recursos especializados en neurodesarrollo, recuerdan que, para muchas personas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neurodivergentes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el verano supone un desafío añadido porque modifica códigos sociales que parecen evidentes para la mayoría, pero que en realidad son normas implícitas, cambiantes y llenas de excepciones.</w:t>
      </w:r>
    </w:p>
    <w:p w:rsidR="00000000" w:rsidDel="00000000" w:rsidP="00000000" w:rsidRDefault="00000000" w:rsidRPr="00000000" w14:paraId="00000007">
      <w:pPr>
        <w:spacing w:after="240" w:befor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"Una persona puede observar que en la playa todo el mundo va sin camiseta y asumir que esa misma conducta es válida unos metros más allá. Sin embargo, la respuesta depende del municipio, del establecimiento, del espacio o incluso del momento del día. Son reglas que rara vez se explican de forma clara", señala Ana González, directora y fundadora de la plataforma.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Un código social que cambia según el lugar</w:t>
      </w:r>
    </w:p>
    <w:p w:rsidR="00000000" w:rsidDel="00000000" w:rsidP="00000000" w:rsidRDefault="00000000" w:rsidRPr="00000000" w14:paraId="00000009">
      <w:pPr>
        <w:spacing w:after="240" w:befor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El vestuario es uno de los ejemplos más claros de cómo las normas sociales varían en función del contexto.</w:t>
      </w:r>
    </w:p>
    <w:p w:rsidR="00000000" w:rsidDel="00000000" w:rsidP="00000000" w:rsidRDefault="00000000" w:rsidRPr="00000000" w14:paraId="0000000A">
      <w:pPr>
        <w:spacing w:after="240" w:befor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Ir sin camiseta puede ser completamente normal en la arena, estar mal visto en un paseo marítimo, no estar permitido en determinados comercios o incluso ser motivo de sanción en algunos municipios. Lo mismo ocurre con el uso del bañador fuera de las zonas de baño.</w:t>
      </w:r>
    </w:p>
    <w:p w:rsidR="00000000" w:rsidDel="00000000" w:rsidP="00000000" w:rsidRDefault="00000000" w:rsidRPr="00000000" w14:paraId="0000000B">
      <w:pPr>
        <w:spacing w:after="240" w:befor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Para muchas personas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neurodivergentes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especialmente aquellas que necesitan reglas explícitas, anticipación o referencias claras para desenvolverse socialmente, estos cambios pueden generar confusión, inseguridad o miedo a cometer un error.</w:t>
      </w:r>
    </w:p>
    <w:p w:rsidR="00000000" w:rsidDel="00000000" w:rsidP="00000000" w:rsidRDefault="00000000" w:rsidRPr="00000000" w14:paraId="0000000C">
      <w:pPr>
        <w:spacing w:after="240" w:befor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 se trata de desconocer la norma, sino de enfrentarse a una regla que cambia constantemente y que casi nunca se comunica de manera directa.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Cuando lo "evidente" no lo es para todos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Busca &amp; Encuentra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recuerda que las normas sociales no son universales: cambian entre países, ciudades e incluso entre distintos espacios o grupos de una misma localidad. Por ejemplo, ¿es correcto dar la mano si estamos sudados? Algunas personas pueden optar por evitar el saludo y hacerlo con naturalidad, mientras que otras deben interpretar señales sutiles, como la incomodidad, el tono o el estado de ánimo de la otra persona. Para muchas personas neurodivergentes, esa lectura del contexto social resulta especialmente compleja.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Lo mismo ocurre con otras normas implícitas, como respetar el espacio al colocar una toalla en la playa o decidir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cuánto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reclinar el asiento en un avión. Mientras muchas personas adquieren estos códigos de forma intuitiva, simplemente observando a los demás, otras necesitan que esas reglas se expliquen de manera explícita para poder comprenderlas y aplicarlas.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40" w:befor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Por ello, la plataforma considera que debates como el generado sobre el vestuario en verano, originado a partir de la normativa establecida en Francia y que ya han adoptado algunos ayuntamientos españoles, representan una oportunidad para reflexionar sobre la importancia de hacer más accesibles las normas de convivencia.</w:t>
      </w:r>
    </w:p>
    <w:p w:rsidR="00000000" w:rsidDel="00000000" w:rsidP="00000000" w:rsidRDefault="00000000" w:rsidRPr="00000000" w14:paraId="00000011">
      <w:pPr>
        <w:spacing w:after="240" w:befor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"Cuando las reglas son claras, toda la ciudadanía sale beneficiada. Para las personas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neurodivergentes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además, esa claridad puede marcar la diferencia entre participar con tranquilidad o vivir una situación de estrés e incertidumbre", afirma González.</w:t>
      </w:r>
    </w:p>
    <w:p w:rsidR="00000000" w:rsidDel="00000000" w:rsidP="00000000" w:rsidRDefault="00000000" w:rsidRPr="00000000" w14:paraId="00000012">
      <w:pPr>
        <w:spacing w:after="200" w:lineRule="auto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Sobre Busca &amp; Encuentra</w:t>
      </w:r>
    </w:p>
    <w:p w:rsidR="00000000" w:rsidDel="00000000" w:rsidP="00000000" w:rsidRDefault="00000000" w:rsidRPr="00000000" w14:paraId="00000013">
      <w:pPr>
        <w:rPr>
          <w:rFonts w:ascii="Calibri" w:cs="Calibri" w:eastAsia="Calibri" w:hAnsi="Calibri"/>
          <w:sz w:val="20"/>
          <w:szCs w:val="20"/>
        </w:rPr>
      </w:pPr>
      <w:hyperlink r:id="rId7">
        <w:r w:rsidDel="00000000" w:rsidR="00000000" w:rsidRPr="00000000">
          <w:rPr>
            <w:rFonts w:ascii="Calibri" w:cs="Calibri" w:eastAsia="Calibri" w:hAnsi="Calibri"/>
            <w:color w:val="1155cc"/>
            <w:sz w:val="20"/>
            <w:szCs w:val="20"/>
            <w:u w:val="single"/>
            <w:rtl w:val="0"/>
          </w:rPr>
          <w:t xml:space="preserve">Busca &amp; Encuentra</w:t>
        </w:r>
      </w:hyperlink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es una plataforma digital que conecta a familias con profesionales, entidades y recursos especializados en neurodesarrollo.</w:t>
      </w:r>
    </w:p>
    <w:p w:rsidR="00000000" w:rsidDel="00000000" w:rsidP="00000000" w:rsidRDefault="00000000" w:rsidRPr="00000000" w14:paraId="00000014">
      <w:pPr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Este proyecto nace para dar solución a la falta de información, la dispersión de recursos y la dificultad para encontrar apoyos especializados con los que se encuentran las familias de personas con autismo, dislexia, TDAH, discapacidad intelectual, trastornos motores y alteraciones en la comunicación.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Además,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Busca &amp; Encuentra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no solo se limita a dar respuesta a una necesidad, sino que contribuye a construir un modelo más inclusivo y participativo; así, abre oportunidades laborales para personas autistas ya que las integra en parte del proceso de desarrollo de la propia plataforma.</w:t>
      </w:r>
    </w:p>
    <w:p w:rsidR="00000000" w:rsidDel="00000000" w:rsidP="00000000" w:rsidRDefault="00000000" w:rsidRPr="00000000" w14:paraId="00000017">
      <w:pPr>
        <w:spacing w:after="200" w:lineRule="auto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Para más información</w:t>
      </w:r>
    </w:p>
    <w:p w:rsidR="00000000" w:rsidDel="00000000" w:rsidP="00000000" w:rsidRDefault="00000000" w:rsidRPr="00000000" w14:paraId="00000018">
      <w:pPr>
        <w:widowControl w:val="0"/>
        <w:spacing w:line="240" w:lineRule="auto"/>
        <w:ind w:right="3724"/>
        <w:rPr>
          <w:rFonts w:ascii="Calibri" w:cs="Calibri" w:eastAsia="Calibri" w:hAnsi="Calibri"/>
          <w:color w:val="211e1f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211e1f"/>
          <w:sz w:val="20"/>
          <w:szCs w:val="20"/>
          <w:rtl w:val="0"/>
        </w:rPr>
        <w:t xml:space="preserve">Actitud de Comunicación </w:t>
      </w:r>
    </w:p>
    <w:p w:rsidR="00000000" w:rsidDel="00000000" w:rsidP="00000000" w:rsidRDefault="00000000" w:rsidRPr="00000000" w14:paraId="00000019">
      <w:pPr>
        <w:widowControl w:val="0"/>
        <w:spacing w:line="240" w:lineRule="auto"/>
        <w:ind w:right="3724"/>
        <w:rPr>
          <w:rFonts w:ascii="Calibri" w:cs="Calibri" w:eastAsia="Calibri" w:hAnsi="Calibri"/>
          <w:color w:val="211e1f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211e1f"/>
          <w:sz w:val="20"/>
          <w:szCs w:val="20"/>
          <w:rtl w:val="0"/>
        </w:rPr>
        <w:t xml:space="preserve">Mirella Palafox</w:t>
      </w:r>
    </w:p>
    <w:p w:rsidR="00000000" w:rsidDel="00000000" w:rsidP="00000000" w:rsidRDefault="00000000" w:rsidRPr="00000000" w14:paraId="0000001A">
      <w:pPr>
        <w:widowControl w:val="0"/>
        <w:spacing w:line="240" w:lineRule="auto"/>
        <w:ind w:right="3724"/>
        <w:rPr>
          <w:rFonts w:ascii="Calibri" w:cs="Calibri" w:eastAsia="Calibri" w:hAnsi="Calibri"/>
          <w:sz w:val="20"/>
          <w:szCs w:val="20"/>
        </w:rPr>
      </w:pPr>
      <w:hyperlink r:id="rId8">
        <w:r w:rsidDel="00000000" w:rsidR="00000000" w:rsidRPr="00000000">
          <w:rPr>
            <w:rFonts w:ascii="Calibri" w:cs="Calibri" w:eastAsia="Calibri" w:hAnsi="Calibri"/>
            <w:color w:val="1155cc"/>
            <w:sz w:val="20"/>
            <w:szCs w:val="20"/>
            <w:u w:val="single"/>
            <w:rtl w:val="0"/>
          </w:rPr>
          <w:t xml:space="preserve">mirella.palafox@actitud.es</w:t>
        </w:r>
      </w:hyperlink>
      <w:r w:rsidDel="00000000" w:rsidR="00000000" w:rsidRPr="00000000">
        <w:rPr>
          <w:rFonts w:ascii="Calibri" w:cs="Calibri" w:eastAsia="Calibri" w:hAnsi="Calibri"/>
          <w:color w:val="211e1f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spacing w:line="273" w:lineRule="auto"/>
        <w:rPr>
          <w:rFonts w:ascii="Calibri" w:cs="Calibri" w:eastAsia="Calibri" w:hAnsi="Calibri"/>
        </w:rPr>
      </w:pPr>
      <w:bookmarkStart w:colFirst="0" w:colLast="0" w:name="_30j0zll" w:id="1"/>
      <w:bookmarkEnd w:id="1"/>
      <w:r w:rsidDel="00000000" w:rsidR="00000000" w:rsidRPr="00000000">
        <w:rPr>
          <w:rFonts w:ascii="Calibri" w:cs="Calibri" w:eastAsia="Calibri" w:hAnsi="Calibri"/>
          <w:color w:val="211e1f"/>
          <w:sz w:val="20"/>
          <w:szCs w:val="20"/>
          <w:rtl w:val="0"/>
        </w:rPr>
        <w:t xml:space="preserve">91 302 28 60</w:t>
      </w:r>
      <w:r w:rsidDel="00000000" w:rsidR="00000000" w:rsidRPr="00000000">
        <w:rPr>
          <w:rtl w:val="0"/>
        </w:rPr>
      </w:r>
    </w:p>
    <w:sectPr>
      <w:headerReference r:id="rId9" w:type="default"/>
      <w:pgSz w:h="16838" w:w="11906" w:orient="portrait"/>
      <w:pgMar w:bottom="1700.7874015748032" w:top="1700.7874015748032" w:left="1598.740157480315" w:right="1598.74015748031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pStyle w:val="Heading3"/>
      <w:keepNext w:val="0"/>
      <w:keepLines w:val="0"/>
      <w:spacing w:before="280" w:lineRule="auto"/>
      <w:rPr/>
    </w:pPr>
    <w:bookmarkStart w:colFirst="0" w:colLast="0" w:name="_eg7ithv5z1de" w:id="2"/>
    <w:bookmarkEnd w:id="2"/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5143500</wp:posOffset>
          </wp:positionH>
          <wp:positionV relativeFrom="paragraph">
            <wp:posOffset>-342899</wp:posOffset>
          </wp:positionV>
          <wp:extent cx="1283494" cy="566738"/>
          <wp:effectExtent b="0" l="0" r="0" t="0"/>
          <wp:wrapSquare wrapText="bothSides" distB="114300" distT="11430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22275" r="22627" t="0"/>
                  <a:stretch>
                    <a:fillRect/>
                  </a:stretch>
                </pic:blipFill>
                <pic:spPr>
                  <a:xfrm>
                    <a:off x="0" y="0"/>
                    <a:ext cx="1283494" cy="56673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hyperlink" Target="https://buscayencuentra.es/" TargetMode="External"/><Relationship Id="rId7" Type="http://schemas.openxmlformats.org/officeDocument/2006/relationships/hyperlink" Target="http://www.buscayencuentra.es" TargetMode="External"/><Relationship Id="rId8" Type="http://schemas.openxmlformats.org/officeDocument/2006/relationships/hyperlink" Target="mailto:mirella.palafox@actitud.es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