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rFonts w:ascii="Calibri" w:cs="Calibri" w:eastAsia="Calibri" w:hAnsi="Calibri"/>
        </w:rPr>
      </w:pPr>
      <w:r w:rsidDel="00000000" w:rsidR="00000000" w:rsidRPr="00000000">
        <w:rPr>
          <w:rtl w:val="0"/>
        </w:rPr>
      </w:r>
    </w:p>
    <w:p w:rsidR="00000000" w:rsidDel="00000000" w:rsidP="00000000" w:rsidRDefault="00000000" w:rsidRPr="00000000" w14:paraId="00000002">
      <w:pPr>
        <w:rPr>
          <w:rFonts w:ascii="Calibri" w:cs="Calibri" w:eastAsia="Calibri" w:hAnsi="Calibri"/>
          <w:b w:val="1"/>
          <w:sz w:val="48"/>
          <w:szCs w:val="48"/>
        </w:rPr>
      </w:pPr>
      <w:r w:rsidDel="00000000" w:rsidR="00000000" w:rsidRPr="00000000">
        <w:rPr>
          <w:rFonts w:ascii="Calibri" w:cs="Calibri" w:eastAsia="Calibri" w:hAnsi="Calibri"/>
          <w:i w:val="1"/>
          <w:rtl w:val="0"/>
        </w:rPr>
        <w:t xml:space="preserve">Consultia Business Travel presenta su solución Destinux en un evento clave sobre transformación financiera</w:t>
      </w:r>
      <w:r w:rsidDel="00000000" w:rsidR="00000000" w:rsidRPr="00000000">
        <w:rPr>
          <w:rtl w:val="0"/>
        </w:rPr>
      </w:r>
    </w:p>
    <w:p w:rsidR="00000000" w:rsidDel="00000000" w:rsidP="00000000" w:rsidRDefault="00000000" w:rsidRPr="00000000" w14:paraId="00000003">
      <w:pPr>
        <w:spacing w:after="160" w:line="288" w:lineRule="auto"/>
        <w:ind w:left="-425" w:right="-550" w:firstLine="0"/>
        <w:jc w:val="center"/>
        <w:rPr>
          <w:rFonts w:ascii="Calibri" w:cs="Calibri" w:eastAsia="Calibri" w:hAnsi="Calibri"/>
          <w:b w:val="1"/>
          <w:sz w:val="48"/>
          <w:szCs w:val="48"/>
        </w:rPr>
      </w:pPr>
      <w:r w:rsidDel="00000000" w:rsidR="00000000" w:rsidRPr="00000000">
        <w:rPr>
          <w:rFonts w:ascii="Calibri" w:cs="Calibri" w:eastAsia="Calibri" w:hAnsi="Calibri"/>
          <w:b w:val="1"/>
          <w:sz w:val="48"/>
          <w:szCs w:val="48"/>
          <w:rtl w:val="0"/>
        </w:rPr>
        <w:t xml:space="preserve">Líderes financieros se reúnen en Málaga para impulsar la digitalización de la gestión empresarial</w:t>
      </w:r>
    </w:p>
    <w:p w:rsidR="00000000" w:rsidDel="00000000" w:rsidP="00000000" w:rsidRDefault="00000000" w:rsidRPr="00000000" w14:paraId="00000004">
      <w:pPr>
        <w:spacing w:after="160" w:line="288" w:lineRule="auto"/>
        <w:ind w:left="-425" w:right="-550" w:firstLine="0"/>
        <w:jc w:val="center"/>
        <w:rPr>
          <w:rFonts w:ascii="Calibri" w:cs="Calibri" w:eastAsia="Calibri" w:hAnsi="Calibri"/>
          <w:b w:val="1"/>
          <w:sz w:val="20"/>
          <w:szCs w:val="20"/>
          <w:highlight w:val="yellow"/>
        </w:rPr>
      </w:pPr>
      <w:r w:rsidDel="00000000" w:rsidR="00000000" w:rsidRPr="00000000">
        <w:rPr>
          <w:rFonts w:ascii="Calibri" w:cs="Calibri" w:eastAsia="Calibri" w:hAnsi="Calibri"/>
          <w:b w:val="1"/>
          <w:sz w:val="48"/>
          <w:szCs w:val="48"/>
        </w:rPr>
        <w:drawing>
          <wp:inline distB="114300" distT="114300" distL="114300" distR="114300">
            <wp:extent cx="4273388" cy="2615283"/>
            <wp:effectExtent b="0" l="0" r="0" t="0"/>
            <wp:docPr id="33" name="image3.jpg"/>
            <a:graphic>
              <a:graphicData uri="http://schemas.openxmlformats.org/drawingml/2006/picture">
                <pic:pic>
                  <pic:nvPicPr>
                    <pic:cNvPr id="0" name="image3.jpg"/>
                    <pic:cNvPicPr preferRelativeResize="0"/>
                  </pic:nvPicPr>
                  <pic:blipFill>
                    <a:blip r:embed="rId7"/>
                    <a:srcRect b="11404" l="0" r="0" t="6935"/>
                    <a:stretch>
                      <a:fillRect/>
                    </a:stretch>
                  </pic:blipFill>
                  <pic:spPr>
                    <a:xfrm>
                      <a:off x="0" y="0"/>
                      <a:ext cx="4273388" cy="2615283"/>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widowControl w:val="0"/>
        <w:numPr>
          <w:ilvl w:val="0"/>
          <w:numId w:val="2"/>
        </w:numPr>
        <w:spacing w:after="240" w:before="240" w:lineRule="auto"/>
        <w:ind w:left="720" w:right="157" w:hanging="360"/>
        <w:jc w:val="both"/>
        <w:rPr>
          <w:sz w:val="20"/>
          <w:szCs w:val="20"/>
        </w:rPr>
      </w:pPr>
      <w:r w:rsidDel="00000000" w:rsidR="00000000" w:rsidRPr="00000000">
        <w:rPr>
          <w:rFonts w:ascii="Calibri" w:cs="Calibri" w:eastAsia="Calibri" w:hAnsi="Calibri"/>
          <w:b w:val="1"/>
          <w:sz w:val="20"/>
          <w:szCs w:val="20"/>
          <w:rtl w:val="0"/>
        </w:rPr>
        <w:t xml:space="preserve">La solución de Consultia Business Travel se ha presentado en el evento “las finanzas en la Era Digital”, organizado por VS-Sistemas en el que han participado más de 70 directivos</w:t>
      </w:r>
      <w:r w:rsidDel="00000000" w:rsidR="00000000" w:rsidRPr="00000000">
        <w:rPr>
          <w:rtl w:val="0"/>
        </w:rPr>
      </w:r>
    </w:p>
    <w:p w:rsidR="00000000" w:rsidDel="00000000" w:rsidP="00000000" w:rsidRDefault="00000000" w:rsidRPr="00000000" w14:paraId="00000006">
      <w:pPr>
        <w:widowControl w:val="0"/>
        <w:numPr>
          <w:ilvl w:val="0"/>
          <w:numId w:val="1"/>
        </w:numPr>
        <w:spacing w:after="240" w:before="240" w:lineRule="auto"/>
        <w:ind w:left="720" w:right="157" w:hanging="360"/>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Destinux ha sido valorada por su innovación tecnológica en la gestión de viajes de negocios, destacando su capacidad para optimizar la información de forma homogénea, así como por la aplicación de tecnología RPA en la administración financiera de los viajes corporativos</w:t>
      </w:r>
    </w:p>
    <w:p w:rsidR="00000000" w:rsidDel="00000000" w:rsidP="00000000" w:rsidRDefault="00000000" w:rsidRPr="00000000" w14:paraId="00000007">
      <w:pPr>
        <w:widowControl w:val="0"/>
        <w:pBdr>
          <w:top w:space="0" w:sz="0" w:val="nil"/>
          <w:left w:space="0" w:sz="0" w:val="nil"/>
          <w:bottom w:space="0" w:sz="0" w:val="nil"/>
          <w:right w:space="0" w:sz="0" w:val="nil"/>
          <w:between w:space="0" w:sz="0" w:val="nil"/>
        </w:pBdr>
        <w:spacing w:after="0" w:before="160" w:line="288" w:lineRule="auto"/>
        <w:ind w:right="16"/>
        <w:jc w:val="both"/>
        <w:rPr>
          <w:rFonts w:ascii="Calibri" w:cs="Calibri" w:eastAsia="Calibri" w:hAnsi="Calibri"/>
        </w:rPr>
      </w:pPr>
      <w:r w:rsidDel="00000000" w:rsidR="00000000" w:rsidRPr="00000000">
        <w:rPr>
          <w:rFonts w:ascii="Calibri" w:cs="Calibri" w:eastAsia="Calibri" w:hAnsi="Calibri"/>
          <w:b w:val="1"/>
          <w:color w:val="000000"/>
          <w:rtl w:val="0"/>
        </w:rPr>
        <w:t xml:space="preserve">Málaga, </w:t>
      </w:r>
      <w:r w:rsidDel="00000000" w:rsidR="00000000" w:rsidRPr="00000000">
        <w:rPr>
          <w:rFonts w:ascii="Calibri" w:cs="Calibri" w:eastAsia="Calibri" w:hAnsi="Calibri"/>
          <w:b w:val="1"/>
          <w:rtl w:val="0"/>
        </w:rPr>
        <w:t xml:space="preserve">16 </w:t>
      </w:r>
      <w:r w:rsidDel="00000000" w:rsidR="00000000" w:rsidRPr="00000000">
        <w:rPr>
          <w:rFonts w:ascii="Calibri" w:cs="Calibri" w:eastAsia="Calibri" w:hAnsi="Calibri"/>
          <w:b w:val="1"/>
          <w:color w:val="000000"/>
          <w:rtl w:val="0"/>
        </w:rPr>
        <w:t xml:space="preserve">de </w:t>
      </w:r>
      <w:r w:rsidDel="00000000" w:rsidR="00000000" w:rsidRPr="00000000">
        <w:rPr>
          <w:rFonts w:ascii="Calibri" w:cs="Calibri" w:eastAsia="Calibri" w:hAnsi="Calibri"/>
          <w:b w:val="1"/>
          <w:rtl w:val="0"/>
        </w:rPr>
        <w:t xml:space="preserve">junio </w:t>
      </w:r>
      <w:r w:rsidDel="00000000" w:rsidR="00000000" w:rsidRPr="00000000">
        <w:rPr>
          <w:rFonts w:ascii="Calibri" w:cs="Calibri" w:eastAsia="Calibri" w:hAnsi="Calibri"/>
          <w:b w:val="1"/>
          <w:color w:val="000000"/>
          <w:rtl w:val="0"/>
        </w:rPr>
        <w:t xml:space="preserve">de 202</w:t>
      </w:r>
      <w:r w:rsidDel="00000000" w:rsidR="00000000" w:rsidRPr="00000000">
        <w:rPr>
          <w:rFonts w:ascii="Calibri" w:cs="Calibri" w:eastAsia="Calibri" w:hAnsi="Calibri"/>
          <w:b w:val="1"/>
          <w:rtl w:val="0"/>
        </w:rPr>
        <w:t xml:space="preserve">5</w:t>
      </w:r>
      <w:r w:rsidDel="00000000" w:rsidR="00000000" w:rsidRPr="00000000">
        <w:rPr>
          <w:rFonts w:ascii="Calibri" w:cs="Calibri" w:eastAsia="Calibri" w:hAnsi="Calibri"/>
          <w:b w:val="1"/>
          <w:color w:val="000000"/>
          <w:rtl w:val="0"/>
        </w:rPr>
        <w:t xml:space="preserve">.</w:t>
      </w:r>
      <w:r w:rsidDel="00000000" w:rsidR="00000000" w:rsidRPr="00000000">
        <w:rPr>
          <w:rFonts w:ascii="Calibri" w:cs="Calibri" w:eastAsia="Calibri" w:hAnsi="Calibri"/>
          <w:b w:val="1"/>
          <w:rtl w:val="0"/>
        </w:rPr>
        <w:t xml:space="preserve">-</w:t>
      </w:r>
      <w:r w:rsidDel="00000000" w:rsidR="00000000" w:rsidRPr="00000000">
        <w:rPr>
          <w:rFonts w:ascii="Calibri" w:cs="Calibri" w:eastAsia="Calibri" w:hAnsi="Calibri"/>
          <w:rtl w:val="0"/>
        </w:rPr>
        <w:t xml:space="preserve"> La semana pasada, </w:t>
      </w:r>
      <w:hyperlink r:id="rId8">
        <w:r w:rsidDel="00000000" w:rsidR="00000000" w:rsidRPr="00000000">
          <w:rPr>
            <w:rFonts w:ascii="Calibri" w:cs="Calibri" w:eastAsia="Calibri" w:hAnsi="Calibri"/>
            <w:b w:val="1"/>
            <w:color w:val="1155cc"/>
            <w:u w:val="single"/>
            <w:rtl w:val="0"/>
          </w:rPr>
          <w:t xml:space="preserve">Consultia Business Travel</w:t>
        </w:r>
      </w:hyperlink>
      <w:r w:rsidDel="00000000" w:rsidR="00000000" w:rsidRPr="00000000">
        <w:rPr>
          <w:rFonts w:ascii="Calibri" w:cs="Calibri" w:eastAsia="Calibri" w:hAnsi="Calibri"/>
          <w:rtl w:val="0"/>
        </w:rPr>
        <w:t xml:space="preserve">, compañía española especializada en la gestión integral de viajes de negocios, participó en el evento </w:t>
      </w:r>
      <w:r w:rsidDel="00000000" w:rsidR="00000000" w:rsidRPr="00000000">
        <w:rPr>
          <w:rFonts w:ascii="Calibri" w:cs="Calibri" w:eastAsia="Calibri" w:hAnsi="Calibri"/>
          <w:i w:val="1"/>
          <w:rtl w:val="0"/>
        </w:rPr>
        <w:t xml:space="preserve">"Finanzas en la Era Digital: Eficiencia y Tecnología"</w:t>
      </w:r>
      <w:r w:rsidDel="00000000" w:rsidR="00000000" w:rsidRPr="00000000">
        <w:rPr>
          <w:rFonts w:ascii="Calibri" w:cs="Calibri" w:eastAsia="Calibri" w:hAnsi="Calibri"/>
          <w:rtl w:val="0"/>
        </w:rPr>
        <w:t xml:space="preserve">, celebrado en el </w:t>
      </w:r>
      <w:r w:rsidDel="00000000" w:rsidR="00000000" w:rsidRPr="00000000">
        <w:rPr>
          <w:rFonts w:ascii="Calibri" w:cs="Calibri" w:eastAsia="Calibri" w:hAnsi="Calibri"/>
          <w:b w:val="1"/>
          <w:rtl w:val="0"/>
        </w:rPr>
        <w:t xml:space="preserve">Museo Carmen Thyssen de Málaga</w:t>
      </w:r>
      <w:r w:rsidDel="00000000" w:rsidR="00000000" w:rsidRPr="00000000">
        <w:rPr>
          <w:rFonts w:ascii="Calibri" w:cs="Calibri" w:eastAsia="Calibri" w:hAnsi="Calibri"/>
          <w:rtl w:val="0"/>
        </w:rPr>
        <w:t xml:space="preserve">. La jornada reunió a </w:t>
      </w:r>
      <w:r w:rsidDel="00000000" w:rsidR="00000000" w:rsidRPr="00000000">
        <w:rPr>
          <w:rFonts w:ascii="Calibri" w:cs="Calibri" w:eastAsia="Calibri" w:hAnsi="Calibri"/>
          <w:b w:val="1"/>
          <w:rtl w:val="0"/>
        </w:rPr>
        <w:t xml:space="preserve">profesionales del sector financiero y tecnológico</w:t>
      </w:r>
      <w:r w:rsidDel="00000000" w:rsidR="00000000" w:rsidRPr="00000000">
        <w:rPr>
          <w:rFonts w:ascii="Calibri" w:cs="Calibri" w:eastAsia="Calibri" w:hAnsi="Calibri"/>
          <w:rtl w:val="0"/>
        </w:rPr>
        <w:t xml:space="preserve"> para analizar cómo la digitalización está transformando la gestión financiera en las empresas.</w:t>
      </w:r>
    </w:p>
    <w:p w:rsidR="00000000" w:rsidDel="00000000" w:rsidP="00000000" w:rsidRDefault="00000000" w:rsidRPr="00000000" w14:paraId="00000008">
      <w:pPr>
        <w:widowControl w:val="0"/>
        <w:spacing w:after="240" w:before="240" w:line="288" w:lineRule="auto"/>
        <w:jc w:val="both"/>
        <w:rPr>
          <w:rFonts w:ascii="Calibri" w:cs="Calibri" w:eastAsia="Calibri" w:hAnsi="Calibri"/>
        </w:rPr>
      </w:pPr>
      <w:r w:rsidDel="00000000" w:rsidR="00000000" w:rsidRPr="00000000">
        <w:rPr>
          <w:rFonts w:ascii="Calibri" w:cs="Calibri" w:eastAsia="Calibri" w:hAnsi="Calibri"/>
          <w:rtl w:val="0"/>
        </w:rPr>
        <w:t xml:space="preserve">Durante el evento, </w:t>
      </w:r>
      <w:r w:rsidDel="00000000" w:rsidR="00000000" w:rsidRPr="00000000">
        <w:rPr>
          <w:rFonts w:ascii="Calibri" w:cs="Calibri" w:eastAsia="Calibri" w:hAnsi="Calibri"/>
          <w:b w:val="1"/>
          <w:rtl w:val="0"/>
        </w:rPr>
        <w:t xml:space="preserve">Consultia Business Travel</w:t>
      </w:r>
      <w:r w:rsidDel="00000000" w:rsidR="00000000" w:rsidRPr="00000000">
        <w:rPr>
          <w:rFonts w:ascii="Calibri" w:cs="Calibri" w:eastAsia="Calibri" w:hAnsi="Calibri"/>
          <w:rtl w:val="0"/>
        </w:rPr>
        <w:t xml:space="preserve"> compartió cómo </w:t>
      </w:r>
      <w:r w:rsidDel="00000000" w:rsidR="00000000" w:rsidRPr="00000000">
        <w:rPr>
          <w:rFonts w:ascii="Calibri" w:cs="Calibri" w:eastAsia="Calibri" w:hAnsi="Calibri"/>
          <w:b w:val="1"/>
          <w:rtl w:val="0"/>
        </w:rPr>
        <w:t xml:space="preserve">Destinux</w:t>
      </w:r>
      <w:r w:rsidDel="00000000" w:rsidR="00000000" w:rsidRPr="00000000">
        <w:rPr>
          <w:rFonts w:ascii="Calibri" w:cs="Calibri" w:eastAsia="Calibri" w:hAnsi="Calibri"/>
          <w:rtl w:val="0"/>
        </w:rPr>
        <w:t xml:space="preserve">, su </w:t>
      </w:r>
      <w:r w:rsidDel="00000000" w:rsidR="00000000" w:rsidRPr="00000000">
        <w:rPr>
          <w:rFonts w:ascii="Calibri" w:cs="Calibri" w:eastAsia="Calibri" w:hAnsi="Calibri"/>
          <w:b w:val="1"/>
          <w:rtl w:val="0"/>
        </w:rPr>
        <w:t xml:space="preserve">solución tecnológica para la gestión inteligente de viajes corporativos</w:t>
      </w:r>
      <w:r w:rsidDel="00000000" w:rsidR="00000000" w:rsidRPr="00000000">
        <w:rPr>
          <w:rFonts w:ascii="Calibri" w:cs="Calibri" w:eastAsia="Calibri" w:hAnsi="Calibri"/>
          <w:rtl w:val="0"/>
        </w:rPr>
        <w:t xml:space="preserve">, es clave en la</w:t>
      </w:r>
      <w:r w:rsidDel="00000000" w:rsidR="00000000" w:rsidRPr="00000000">
        <w:rPr>
          <w:rFonts w:ascii="Calibri" w:cs="Calibri" w:eastAsia="Calibri" w:hAnsi="Calibri"/>
          <w:b w:val="1"/>
          <w:rtl w:val="0"/>
        </w:rPr>
        <w:t xml:space="preserve"> automatización de procesos</w:t>
      </w:r>
      <w:r w:rsidDel="00000000" w:rsidR="00000000" w:rsidRPr="00000000">
        <w:rPr>
          <w:rFonts w:ascii="Calibri" w:cs="Calibri" w:eastAsia="Calibri" w:hAnsi="Calibri"/>
          <w:rtl w:val="0"/>
        </w:rPr>
        <w:t xml:space="preserve">, la </w:t>
      </w:r>
      <w:r w:rsidDel="00000000" w:rsidR="00000000" w:rsidRPr="00000000">
        <w:rPr>
          <w:rFonts w:ascii="Calibri" w:cs="Calibri" w:eastAsia="Calibri" w:hAnsi="Calibri"/>
          <w:b w:val="1"/>
          <w:rtl w:val="0"/>
        </w:rPr>
        <w:t xml:space="preserve">aplicación de inteligencia artificial</w:t>
      </w:r>
      <w:r w:rsidDel="00000000" w:rsidR="00000000" w:rsidRPr="00000000">
        <w:rPr>
          <w:rFonts w:ascii="Calibri" w:cs="Calibri" w:eastAsia="Calibri" w:hAnsi="Calibri"/>
          <w:rtl w:val="0"/>
        </w:rPr>
        <w:t xml:space="preserve"> y </w:t>
      </w:r>
      <w:r w:rsidDel="00000000" w:rsidR="00000000" w:rsidRPr="00000000">
        <w:rPr>
          <w:rFonts w:ascii="Calibri" w:cs="Calibri" w:eastAsia="Calibri" w:hAnsi="Calibri"/>
          <w:b w:val="1"/>
          <w:rtl w:val="0"/>
        </w:rPr>
        <w:t xml:space="preserve">tecnología RPA</w:t>
      </w:r>
      <w:r w:rsidDel="00000000" w:rsidR="00000000" w:rsidRPr="00000000">
        <w:rPr>
          <w:rFonts w:ascii="Calibri" w:cs="Calibri" w:eastAsia="Calibri" w:hAnsi="Calibri"/>
          <w:rtl w:val="0"/>
        </w:rPr>
        <w:t xml:space="preserve"> para optimizar el control de los gastos. Gracias a una visión unificada y en tiempo real de los datos, </w:t>
      </w:r>
      <w:r w:rsidDel="00000000" w:rsidR="00000000" w:rsidRPr="00000000">
        <w:rPr>
          <w:rFonts w:ascii="Calibri" w:cs="Calibri" w:eastAsia="Calibri" w:hAnsi="Calibri"/>
          <w:b w:val="1"/>
          <w:rtl w:val="0"/>
        </w:rPr>
        <w:t xml:space="preserve">las empresas pueden tomar decisiones estratégicas con mayor agilidad y precisión</w:t>
      </w:r>
      <w:r w:rsidDel="00000000" w:rsidR="00000000" w:rsidRPr="00000000">
        <w:rPr>
          <w:rFonts w:ascii="Calibri" w:cs="Calibri" w:eastAsia="Calibri" w:hAnsi="Calibri"/>
          <w:rtl w:val="0"/>
        </w:rPr>
        <w:t xml:space="preserve">, mejorando notablemente su eficiencia operativa y control presupuestario.</w:t>
      </w:r>
    </w:p>
    <w:p w:rsidR="00000000" w:rsidDel="00000000" w:rsidP="00000000" w:rsidRDefault="00000000" w:rsidRPr="00000000" w14:paraId="00000009">
      <w:pPr>
        <w:widowControl w:val="0"/>
        <w:spacing w:after="240" w:before="240" w:line="288"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0A">
      <w:pPr>
        <w:widowControl w:val="0"/>
        <w:spacing w:after="240" w:before="240" w:line="288" w:lineRule="auto"/>
        <w:jc w:val="both"/>
        <w:rPr>
          <w:rFonts w:ascii="Calibri" w:cs="Calibri" w:eastAsia="Calibri" w:hAnsi="Calibri"/>
          <w:b w:val="1"/>
        </w:rPr>
      </w:pPr>
      <w:r w:rsidDel="00000000" w:rsidR="00000000" w:rsidRPr="00000000">
        <w:rPr>
          <w:rFonts w:ascii="Calibri" w:cs="Calibri" w:eastAsia="Calibri" w:hAnsi="Calibri"/>
          <w:rtl w:val="0"/>
        </w:rPr>
        <w:t xml:space="preserve">En este contexto, </w:t>
      </w:r>
      <w:r w:rsidDel="00000000" w:rsidR="00000000" w:rsidRPr="00000000">
        <w:rPr>
          <w:rFonts w:ascii="Calibri" w:cs="Calibri" w:eastAsia="Calibri" w:hAnsi="Calibri"/>
          <w:b w:val="1"/>
          <w:rtl w:val="0"/>
        </w:rPr>
        <w:t xml:space="preserve">Juan Manuel Baixauli</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rtl w:val="0"/>
        </w:rPr>
        <w:t xml:space="preserve">CEO de Consultia Business Travel</w:t>
      </w:r>
      <w:r w:rsidDel="00000000" w:rsidR="00000000" w:rsidRPr="00000000">
        <w:rPr>
          <w:rFonts w:ascii="Calibri" w:cs="Calibri" w:eastAsia="Calibri" w:hAnsi="Calibri"/>
          <w:rtl w:val="0"/>
        </w:rPr>
        <w:t xml:space="preserve">, ofreció la ponencia </w:t>
      </w:r>
      <w:r w:rsidDel="00000000" w:rsidR="00000000" w:rsidRPr="00000000">
        <w:rPr>
          <w:rFonts w:ascii="Calibri" w:cs="Calibri" w:eastAsia="Calibri" w:hAnsi="Calibri"/>
          <w:i w:val="1"/>
          <w:rtl w:val="0"/>
        </w:rPr>
        <w:t xml:space="preserve">"Gestión inteligente de viajes de empresa: eficiencia, control y visibilidad"</w:t>
      </w:r>
      <w:r w:rsidDel="00000000" w:rsidR="00000000" w:rsidRPr="00000000">
        <w:rPr>
          <w:rFonts w:ascii="Calibri" w:cs="Calibri" w:eastAsia="Calibri" w:hAnsi="Calibri"/>
          <w:rtl w:val="0"/>
        </w:rPr>
        <w:t xml:space="preserve">, en la que explicó </w:t>
      </w:r>
      <w:r w:rsidDel="00000000" w:rsidR="00000000" w:rsidRPr="00000000">
        <w:rPr>
          <w:rFonts w:ascii="Calibri" w:cs="Calibri" w:eastAsia="Calibri" w:hAnsi="Calibri"/>
          <w:b w:val="1"/>
          <w:rtl w:val="0"/>
        </w:rPr>
        <w:t xml:space="preserve">cómo la transformación digital puede optimizar los procesos de gestión y el control financiero de costes en las empresas.</w:t>
      </w:r>
    </w:p>
    <w:p w:rsidR="00000000" w:rsidDel="00000000" w:rsidP="00000000" w:rsidRDefault="00000000" w:rsidRPr="00000000" w14:paraId="0000000B">
      <w:pPr>
        <w:widowControl w:val="0"/>
        <w:spacing w:after="240" w:before="240" w:line="288" w:lineRule="auto"/>
        <w:jc w:val="both"/>
        <w:rPr>
          <w:rFonts w:ascii="Calibri" w:cs="Calibri" w:eastAsia="Calibri" w:hAnsi="Calibri"/>
        </w:rPr>
      </w:pPr>
      <w:r w:rsidDel="00000000" w:rsidR="00000000" w:rsidRPr="00000000">
        <w:rPr>
          <w:rFonts w:ascii="Calibri" w:cs="Calibri" w:eastAsia="Calibri" w:hAnsi="Calibri"/>
          <w:rtl w:val="0"/>
        </w:rPr>
        <w:t xml:space="preserve">La jornada fue organizada por </w:t>
      </w:r>
      <w:r w:rsidDel="00000000" w:rsidR="00000000" w:rsidRPr="00000000">
        <w:rPr>
          <w:rFonts w:ascii="Calibri" w:cs="Calibri" w:eastAsia="Calibri" w:hAnsi="Calibri"/>
          <w:b w:val="1"/>
          <w:rtl w:val="0"/>
        </w:rPr>
        <w:t xml:space="preserve">VS-Sistemas</w:t>
      </w:r>
      <w:r w:rsidDel="00000000" w:rsidR="00000000" w:rsidRPr="00000000">
        <w:rPr>
          <w:rFonts w:ascii="Calibri" w:cs="Calibri" w:eastAsia="Calibri" w:hAnsi="Calibri"/>
          <w:rtl w:val="0"/>
        </w:rPr>
        <w:t xml:space="preserve">, partner especializado en Microsoft e integrante de la red de </w:t>
      </w:r>
      <w:r w:rsidDel="00000000" w:rsidR="00000000" w:rsidRPr="00000000">
        <w:rPr>
          <w:rFonts w:ascii="Calibri" w:cs="Calibri" w:eastAsia="Calibri" w:hAnsi="Calibri"/>
          <w:b w:val="1"/>
          <w:rtl w:val="0"/>
        </w:rPr>
        <w:t xml:space="preserve">V-Valley</w:t>
      </w:r>
      <w:r w:rsidDel="00000000" w:rsidR="00000000" w:rsidRPr="00000000">
        <w:rPr>
          <w:rFonts w:ascii="Calibri" w:cs="Calibri" w:eastAsia="Calibri" w:hAnsi="Calibri"/>
          <w:rtl w:val="0"/>
        </w:rPr>
        <w:t xml:space="preserve">, distribuidor oficial de </w:t>
      </w:r>
      <w:r w:rsidDel="00000000" w:rsidR="00000000" w:rsidRPr="00000000">
        <w:rPr>
          <w:rFonts w:ascii="Calibri" w:cs="Calibri" w:eastAsia="Calibri" w:hAnsi="Calibri"/>
          <w:b w:val="1"/>
          <w:rtl w:val="0"/>
        </w:rPr>
        <w:t xml:space="preserve">Destinux</w:t>
      </w:r>
      <w:r w:rsidDel="00000000" w:rsidR="00000000" w:rsidRPr="00000000">
        <w:rPr>
          <w:rFonts w:ascii="Calibri" w:cs="Calibri" w:eastAsia="Calibri" w:hAnsi="Calibri"/>
          <w:rtl w:val="0"/>
        </w:rPr>
        <w:t xml:space="preserve"> en España y Portugal. La participación de </w:t>
      </w:r>
      <w:r w:rsidDel="00000000" w:rsidR="00000000" w:rsidRPr="00000000">
        <w:rPr>
          <w:rFonts w:ascii="Calibri" w:cs="Calibri" w:eastAsia="Calibri" w:hAnsi="Calibri"/>
          <w:b w:val="1"/>
          <w:rtl w:val="0"/>
        </w:rPr>
        <w:t xml:space="preserve">Consultia Business Travel</w:t>
      </w:r>
      <w:r w:rsidDel="00000000" w:rsidR="00000000" w:rsidRPr="00000000">
        <w:rPr>
          <w:rFonts w:ascii="Calibri" w:cs="Calibri" w:eastAsia="Calibri" w:hAnsi="Calibri"/>
          <w:rtl w:val="0"/>
        </w:rPr>
        <w:t xml:space="preserve"> en este evento refuerza su presencia en el canal tecnológico, </w:t>
      </w:r>
      <w:r w:rsidDel="00000000" w:rsidR="00000000" w:rsidRPr="00000000">
        <w:rPr>
          <w:rFonts w:ascii="Calibri" w:cs="Calibri" w:eastAsia="Calibri" w:hAnsi="Calibri"/>
          <w:b w:val="1"/>
          <w:rtl w:val="0"/>
        </w:rPr>
        <w:t xml:space="preserve">consolidando a Destinux como la única solución digital especializada en viajes corporativos integrada en el canal tecnológico</w:t>
      </w:r>
      <w:r w:rsidDel="00000000" w:rsidR="00000000" w:rsidRPr="00000000">
        <w:rPr>
          <w:rFonts w:ascii="Calibri" w:cs="Calibri" w:eastAsia="Calibri" w:hAnsi="Calibri"/>
          <w:rtl w:val="0"/>
        </w:rPr>
        <w:t xml:space="preserve">.</w:t>
      </w:r>
    </w:p>
    <w:p w:rsidR="00000000" w:rsidDel="00000000" w:rsidP="00000000" w:rsidRDefault="00000000" w:rsidRPr="00000000" w14:paraId="0000000C">
      <w:pPr>
        <w:widowControl w:val="0"/>
        <w:spacing w:after="240" w:before="240" w:line="288" w:lineRule="auto"/>
        <w:jc w:val="both"/>
        <w:rPr>
          <w:rFonts w:ascii="Calibri" w:cs="Calibri" w:eastAsia="Calibri" w:hAnsi="Calibri"/>
        </w:rPr>
      </w:pPr>
      <w:r w:rsidDel="00000000" w:rsidR="00000000" w:rsidRPr="00000000">
        <w:rPr>
          <w:rFonts w:ascii="Calibri" w:cs="Calibri" w:eastAsia="Calibri" w:hAnsi="Calibri"/>
          <w:rtl w:val="0"/>
        </w:rPr>
        <w:t xml:space="preserve">Esta alianza con V-Valley y la recomendación de Microsoft, permite a Destinux diferenciarse dentro del ecosistema tecnológico, al posicionarse como </w:t>
      </w:r>
      <w:r w:rsidDel="00000000" w:rsidR="00000000" w:rsidRPr="00000000">
        <w:rPr>
          <w:rFonts w:ascii="Calibri" w:cs="Calibri" w:eastAsia="Calibri" w:hAnsi="Calibri"/>
          <w:b w:val="1"/>
          <w:rtl w:val="0"/>
        </w:rPr>
        <w:t xml:space="preserve">la única plataforma del mercado español que combina tecnología propia y servicio personalizado para la gestión integral de los viajes de negocios</w:t>
      </w:r>
      <w:r w:rsidDel="00000000" w:rsidR="00000000" w:rsidRPr="00000000">
        <w:rPr>
          <w:rFonts w:ascii="Calibri" w:cs="Calibri" w:eastAsia="Calibri" w:hAnsi="Calibri"/>
          <w:rtl w:val="0"/>
        </w:rPr>
        <w:t xml:space="preserve">.</w:t>
      </w:r>
    </w:p>
    <w:p w:rsidR="00000000" w:rsidDel="00000000" w:rsidP="00000000" w:rsidRDefault="00000000" w:rsidRPr="00000000" w14:paraId="0000000D">
      <w:pPr>
        <w:widowControl w:val="0"/>
        <w:pBdr>
          <w:top w:space="0" w:sz="0" w:val="nil"/>
          <w:left w:space="0" w:sz="0" w:val="nil"/>
          <w:bottom w:space="0" w:sz="0" w:val="nil"/>
          <w:right w:space="0" w:sz="0" w:val="nil"/>
          <w:between w:space="0" w:sz="0" w:val="nil"/>
        </w:pBdr>
        <w:spacing w:after="0" w:before="160" w:line="288" w:lineRule="auto"/>
        <w:ind w:right="16"/>
        <w:jc w:val="both"/>
        <w:rPr>
          <w:rFonts w:ascii="Calibri" w:cs="Calibri" w:eastAsia="Calibri" w:hAnsi="Calibri"/>
        </w:rPr>
      </w:pPr>
      <w:r w:rsidDel="00000000" w:rsidR="00000000" w:rsidRPr="00000000">
        <w:rPr>
          <w:rtl w:val="0"/>
        </w:rPr>
      </w:r>
    </w:p>
    <w:p w:rsidR="00000000" w:rsidDel="00000000" w:rsidP="00000000" w:rsidRDefault="00000000" w:rsidRPr="00000000" w14:paraId="0000000E">
      <w:pPr>
        <w:spacing w:after="0" w:line="240" w:lineRule="auto"/>
        <w:ind w:right="-291"/>
        <w:jc w:val="both"/>
        <w:rPr>
          <w:rFonts w:ascii="Calibri" w:cs="Calibri" w:eastAsia="Calibri" w:hAnsi="Calibri"/>
          <w:b w:val="1"/>
          <w:sz w:val="18"/>
          <w:szCs w:val="18"/>
          <w:u w:val="single"/>
        </w:rPr>
      </w:pPr>
      <w:r w:rsidDel="00000000" w:rsidR="00000000" w:rsidRPr="00000000">
        <w:rPr>
          <w:rFonts w:ascii="Calibri" w:cs="Calibri" w:eastAsia="Calibri" w:hAnsi="Calibri"/>
          <w:b w:val="1"/>
          <w:sz w:val="18"/>
          <w:szCs w:val="18"/>
          <w:u w:val="single"/>
          <w:rtl w:val="0"/>
        </w:rPr>
        <w:t xml:space="preserve">Sobre Consultia Business Travel</w:t>
      </w:r>
    </w:p>
    <w:p w:rsidR="00000000" w:rsidDel="00000000" w:rsidP="00000000" w:rsidRDefault="00000000" w:rsidRPr="00000000" w14:paraId="0000000F">
      <w:pPr>
        <w:spacing w:after="0" w:line="240" w:lineRule="auto"/>
        <w:ind w:right="-291"/>
        <w:jc w:val="both"/>
        <w:rPr>
          <w:rFonts w:ascii="Calibri" w:cs="Calibri" w:eastAsia="Calibri" w:hAnsi="Calibri"/>
          <w:b w:val="1"/>
          <w:sz w:val="18"/>
          <w:szCs w:val="18"/>
          <w:u w:val="single"/>
        </w:rPr>
      </w:pPr>
      <w:r w:rsidDel="00000000" w:rsidR="00000000" w:rsidRPr="00000000">
        <w:rPr>
          <w:rtl w:val="0"/>
        </w:rPr>
      </w:r>
    </w:p>
    <w:p w:rsidR="00000000" w:rsidDel="00000000" w:rsidP="00000000" w:rsidRDefault="00000000" w:rsidRPr="00000000" w14:paraId="00000010">
      <w:pPr>
        <w:spacing w:after="0" w:line="240" w:lineRule="auto"/>
        <w:ind w:right="9"/>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Consultia Business Travel® es una compañía española especialista en la gestión integral de los viajes de negocios (Travel Management Company). Gracias a Destinux®, su solución global diferenciada basada en un software en la nube con un servicio de asesoramiento personalizado (Personal Travel Assistant), ofrece una solución integral para la gestión de los viajes de empresa.  Además, Destinux es el primer SaaS del sector Business Travel en obtener la certificación ISO 27001, respaldando el compromiso con los más altos estándares de seguridad en la protección de datos personales.</w:t>
      </w:r>
    </w:p>
    <w:p w:rsidR="00000000" w:rsidDel="00000000" w:rsidP="00000000" w:rsidRDefault="00000000" w:rsidRPr="00000000" w14:paraId="00000011">
      <w:pPr>
        <w:spacing w:after="240" w:before="24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La compañía, de capital español y fundada en 2010, cuenta actualmente con sedes en España y Portugal y presencia en 14 países. Consultia ha integrado en su potente sistema de gestión cerca de 3 millones de hoteles, 600.000 apartamentos, más de 600 compañías aéreas, 27 compañías de alquiler de coches distribuidas por todo el mundo, traslados privados en más de 160 países, trenes, barcos, taxis y VTC en más de 90 estados, lo que permite una conectividad online y eficiencia que destacan en el mercado de viajes de empresa. </w:t>
      </w:r>
    </w:p>
    <w:p w:rsidR="00000000" w:rsidDel="00000000" w:rsidP="00000000" w:rsidRDefault="00000000" w:rsidRPr="00000000" w14:paraId="00000012">
      <w:pPr>
        <w:rPr>
          <w:rFonts w:ascii="Calibri" w:cs="Calibri" w:eastAsia="Calibri" w:hAnsi="Calibri"/>
          <w:b w:val="1"/>
          <w:color w:val="000000"/>
          <w:sz w:val="16"/>
          <w:szCs w:val="16"/>
          <w:u w:val="single"/>
        </w:rPr>
      </w:pPr>
      <w:r w:rsidDel="00000000" w:rsidR="00000000" w:rsidRPr="00000000">
        <w:rPr>
          <w:rFonts w:ascii="Calibri" w:cs="Calibri" w:eastAsia="Calibri" w:hAnsi="Calibri"/>
          <w:b w:val="1"/>
          <w:color w:val="000000"/>
          <w:sz w:val="16"/>
          <w:szCs w:val="16"/>
          <w:u w:val="single"/>
          <w:rtl w:val="0"/>
        </w:rPr>
        <w:t xml:space="preserve">CONTACTO </w:t>
      </w:r>
    </w:p>
    <w:p w:rsidR="00000000" w:rsidDel="00000000" w:rsidP="00000000" w:rsidRDefault="00000000" w:rsidRPr="00000000" w14:paraId="00000013">
      <w:pPr>
        <w:spacing w:after="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Carlota Ramos</w:t>
      </w:r>
    </w:p>
    <w:p w:rsidR="00000000" w:rsidDel="00000000" w:rsidP="00000000" w:rsidRDefault="00000000" w:rsidRPr="00000000" w14:paraId="00000014">
      <w:pPr>
        <w:spacing w:after="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Actitud de Comunicación </w:t>
      </w:r>
    </w:p>
    <w:p w:rsidR="00000000" w:rsidDel="00000000" w:rsidP="00000000" w:rsidRDefault="00000000" w:rsidRPr="00000000" w14:paraId="00000015">
      <w:pPr>
        <w:spacing w:after="0" w:lineRule="auto"/>
        <w:rPr>
          <w:rFonts w:ascii="Calibri" w:cs="Calibri" w:eastAsia="Calibri" w:hAnsi="Calibri"/>
          <w:color w:val="0000ff"/>
          <w:sz w:val="16"/>
          <w:szCs w:val="16"/>
          <w:u w:val="single"/>
        </w:rPr>
      </w:pPr>
      <w:r w:rsidDel="00000000" w:rsidR="00000000" w:rsidRPr="00000000">
        <w:rPr>
          <w:rFonts w:ascii="Calibri" w:cs="Calibri" w:eastAsia="Calibri" w:hAnsi="Calibri"/>
          <w:color w:val="0000ff"/>
          <w:sz w:val="16"/>
          <w:szCs w:val="16"/>
          <w:u w:val="single"/>
          <w:rtl w:val="0"/>
        </w:rPr>
        <w:t xml:space="preserve">carlota.ramos@actitud.es</w:t>
      </w:r>
    </w:p>
    <w:p w:rsidR="00000000" w:rsidDel="00000000" w:rsidP="00000000" w:rsidRDefault="00000000" w:rsidRPr="00000000" w14:paraId="00000016">
      <w:pPr>
        <w:spacing w:after="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Teléfono: 91 302 28 60</w:t>
      </w:r>
    </w:p>
    <w:p w:rsidR="00000000" w:rsidDel="00000000" w:rsidP="00000000" w:rsidRDefault="00000000" w:rsidRPr="00000000" w14:paraId="00000017">
      <w:pPr>
        <w:spacing w:after="0" w:lineRule="auto"/>
        <w:rPr>
          <w:rFonts w:ascii="Calibri" w:cs="Calibri" w:eastAsia="Calibri" w:hAnsi="Calibri"/>
          <w:sz w:val="16"/>
          <w:szCs w:val="16"/>
        </w:rPr>
      </w:pPr>
      <w:r w:rsidDel="00000000" w:rsidR="00000000" w:rsidRPr="00000000">
        <w:rPr>
          <w:rtl w:val="0"/>
        </w:rPr>
      </w:r>
    </w:p>
    <w:p w:rsidR="00000000" w:rsidDel="00000000" w:rsidP="00000000" w:rsidRDefault="00000000" w:rsidRPr="00000000" w14:paraId="00000018">
      <w:pPr>
        <w:spacing w:after="0" w:lineRule="auto"/>
        <w:rPr>
          <w:rFonts w:ascii="Calibri" w:cs="Calibri" w:eastAsia="Calibri" w:hAnsi="Calibri"/>
          <w:sz w:val="16"/>
          <w:szCs w:val="16"/>
        </w:rPr>
      </w:pPr>
      <w:r w:rsidDel="00000000" w:rsidR="00000000" w:rsidRPr="00000000">
        <w:rPr>
          <w:rtl w:val="0"/>
        </w:rPr>
      </w:r>
    </w:p>
    <w:sectPr>
      <w:headerReference r:id="rId9" w:type="default"/>
      <w:pgSz w:h="16838" w:w="11906" w:orient="portrait"/>
      <w:pgMar w:bottom="1417"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Calibri"/>
  <w:font w:name="Tahoma">
    <w:embedRegular w:fontKey="{00000000-0000-0000-0000-000000000000}" r:id="rId1" w:subsetted="0"/>
    <w:embedBold w:fontKey="{00000000-0000-0000-0000-000000000000}" r:id="rId2" w:subsetted="0"/>
  </w:font>
  <w:font w:name="Century Gothic">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9">
    <w:pPr>
      <w:spacing w:after="160" w:line="288" w:lineRule="auto"/>
      <w:ind w:left="-425" w:right="-550" w:firstLine="0"/>
      <w:jc w:val="center"/>
      <w:rPr>
        <w:color w:val="00000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-523871</wp:posOffset>
          </wp:positionH>
          <wp:positionV relativeFrom="paragraph">
            <wp:posOffset>-228596</wp:posOffset>
          </wp:positionV>
          <wp:extent cx="2111290" cy="717233"/>
          <wp:effectExtent b="0" l="0" r="0" t="0"/>
          <wp:wrapNone/>
          <wp:docPr id="34"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2111290" cy="717233"/>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3819525</wp:posOffset>
          </wp:positionH>
          <wp:positionV relativeFrom="paragraph">
            <wp:posOffset>-226053</wp:posOffset>
          </wp:positionV>
          <wp:extent cx="2391728" cy="675384"/>
          <wp:effectExtent b="0" l="0" r="0" t="0"/>
          <wp:wrapNone/>
          <wp:docPr id="35"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2391728" cy="675384"/>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entury Gothic" w:cs="Century Gothic" w:eastAsia="Century Gothic" w:hAnsi="Century Gothic"/>
        <w:sz w:val="22"/>
        <w:szCs w:val="22"/>
        <w:lang w:val="es-ES"/>
      </w:rPr>
    </w:rPrDefault>
    <w:pPrDefault>
      <w:pPr>
        <w:spacing w:after="200"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widowControl w:val="0"/>
      <w:spacing w:after="0" w:before="160" w:line="240" w:lineRule="auto"/>
      <w:ind w:left="101" w:right="113"/>
      <w:jc w:val="both"/>
    </w:pPr>
    <w:rPr>
      <w:rFonts w:ascii="Arial" w:cs="Arial" w:eastAsia="Arial" w:hAnsi="Arial"/>
      <w:sz w:val="20"/>
      <w:szCs w:val="20"/>
    </w:rPr>
  </w:style>
  <w:style w:type="paragraph" w:styleId="Heading2">
    <w:name w:val="heading 2"/>
    <w:basedOn w:val="Normal"/>
    <w:next w:val="Normal"/>
    <w:pPr>
      <w:widowControl w:val="0"/>
      <w:spacing w:after="0" w:line="240" w:lineRule="auto"/>
      <w:ind w:left="101"/>
      <w:jc w:val="both"/>
    </w:pPr>
    <w:rPr>
      <w:rFonts w:ascii="Tahoma" w:cs="Tahoma" w:eastAsia="Tahoma" w:hAnsi="Tahoma"/>
      <w:b w:val="1"/>
      <w:sz w:val="18"/>
      <w:szCs w:val="18"/>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widowControl w:val="0"/>
      <w:spacing w:after="0" w:before="91" w:line="240" w:lineRule="auto"/>
      <w:ind w:left="627" w:right="640"/>
      <w:jc w:val="center"/>
    </w:pPr>
    <w:rPr>
      <w:rFonts w:ascii="Arial" w:cs="Arial" w:eastAsia="Arial" w:hAnsi="Arial"/>
      <w:b w:val="1"/>
      <w:sz w:val="28"/>
      <w:szCs w:val="28"/>
    </w:rPr>
  </w:style>
  <w:style w:type="paragraph" w:styleId="Normal" w:default="1">
    <w:name w:val="Normal"/>
    <w:qFormat w:val="1"/>
  </w:style>
  <w:style w:type="paragraph" w:styleId="Ttulo1">
    <w:name w:val="heading 1"/>
    <w:basedOn w:val="Normal"/>
    <w:link w:val="Ttulo1Car"/>
    <w:uiPriority w:val="9"/>
    <w:qFormat w:val="1"/>
    <w:rsid w:val="00F86CB5"/>
    <w:pPr>
      <w:widowControl w:val="0"/>
      <w:autoSpaceDE w:val="0"/>
      <w:autoSpaceDN w:val="0"/>
      <w:spacing w:after="0" w:before="160" w:line="240" w:lineRule="auto"/>
      <w:ind w:left="101" w:right="113"/>
      <w:jc w:val="both"/>
      <w:outlineLvl w:val="0"/>
    </w:pPr>
    <w:rPr>
      <w:rFonts w:ascii="Arial MT" w:cs="Arial MT" w:eastAsia="Arial MT" w:hAnsi="Arial MT"/>
      <w:sz w:val="20"/>
      <w:szCs w:val="20"/>
    </w:rPr>
  </w:style>
  <w:style w:type="paragraph" w:styleId="Ttulo2">
    <w:name w:val="heading 2"/>
    <w:basedOn w:val="Normal"/>
    <w:link w:val="Ttulo2Car"/>
    <w:uiPriority w:val="9"/>
    <w:semiHidden w:val="1"/>
    <w:unhideWhenUsed w:val="1"/>
    <w:qFormat w:val="1"/>
    <w:rsid w:val="00F86CB5"/>
    <w:pPr>
      <w:widowControl w:val="0"/>
      <w:autoSpaceDE w:val="0"/>
      <w:autoSpaceDN w:val="0"/>
      <w:spacing w:after="0" w:line="240" w:lineRule="auto"/>
      <w:ind w:left="101"/>
      <w:jc w:val="both"/>
      <w:outlineLvl w:val="1"/>
    </w:pPr>
    <w:rPr>
      <w:rFonts w:ascii="Tahoma" w:cs="Tahoma" w:eastAsia="Tahoma" w:hAnsi="Tahoma"/>
      <w:b w:val="1"/>
      <w:bCs w:val="1"/>
      <w:sz w:val="18"/>
      <w:szCs w:val="18"/>
    </w:rPr>
  </w:style>
  <w:style w:type="paragraph" w:styleId="Ttulo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Normal"/>
    <w:tblPr>
      <w:tblCellMar>
        <w:top w:w="0.0" w:type="dxa"/>
        <w:left w:w="0.0" w:type="dxa"/>
        <w:bottom w:w="0.0" w:type="dxa"/>
        <w:right w:w="0.0" w:type="dxa"/>
      </w:tblCellMar>
    </w:tblPr>
  </w:style>
  <w:style w:type="paragraph" w:styleId="Ttulo">
    <w:name w:val="Title"/>
    <w:basedOn w:val="Normal"/>
    <w:link w:val="TtuloCar"/>
    <w:uiPriority w:val="10"/>
    <w:qFormat w:val="1"/>
    <w:rsid w:val="00F86CB5"/>
    <w:pPr>
      <w:widowControl w:val="0"/>
      <w:autoSpaceDE w:val="0"/>
      <w:autoSpaceDN w:val="0"/>
      <w:spacing w:after="0" w:before="91" w:line="240" w:lineRule="auto"/>
      <w:ind w:left="627" w:right="640"/>
      <w:jc w:val="center"/>
    </w:pPr>
    <w:rPr>
      <w:rFonts w:ascii="Arial" w:cs="Arial" w:eastAsia="Arial" w:hAnsi="Arial"/>
      <w:b w:val="1"/>
      <w:bCs w:val="1"/>
      <w:sz w:val="28"/>
      <w:szCs w:val="28"/>
    </w:rPr>
  </w:style>
  <w:style w:type="table" w:styleId="TableNormal0" w:customStyle="1">
    <w:name w:val="Table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TableNormal4" w:customStyle="1">
    <w:name w:val="Table Normal"/>
    <w:tblPr>
      <w:tblCellMar>
        <w:top w:w="0.0" w:type="dxa"/>
        <w:left w:w="0.0" w:type="dxa"/>
        <w:bottom w:w="0.0" w:type="dxa"/>
        <w:right w:w="0.0" w:type="dxa"/>
      </w:tblCellMar>
    </w:tblPr>
  </w:style>
  <w:style w:type="character" w:styleId="Ttulo1Car" w:customStyle="1">
    <w:name w:val="Título 1 Car"/>
    <w:basedOn w:val="Fuentedeprrafopredeter"/>
    <w:link w:val="Ttulo1"/>
    <w:uiPriority w:val="1"/>
    <w:rsid w:val="00F86CB5"/>
    <w:rPr>
      <w:rFonts w:ascii="Arial MT" w:cs="Arial MT" w:eastAsia="Arial MT" w:hAnsi="Arial MT"/>
      <w:sz w:val="20"/>
      <w:szCs w:val="20"/>
    </w:rPr>
  </w:style>
  <w:style w:type="character" w:styleId="Ttulo2Car" w:customStyle="1">
    <w:name w:val="Título 2 Car"/>
    <w:basedOn w:val="Fuentedeprrafopredeter"/>
    <w:link w:val="Ttulo2"/>
    <w:uiPriority w:val="1"/>
    <w:rsid w:val="00F86CB5"/>
    <w:rPr>
      <w:rFonts w:ascii="Tahoma" w:cs="Tahoma" w:eastAsia="Tahoma" w:hAnsi="Tahoma"/>
      <w:b w:val="1"/>
      <w:bCs w:val="1"/>
      <w:sz w:val="18"/>
      <w:szCs w:val="18"/>
    </w:rPr>
  </w:style>
  <w:style w:type="paragraph" w:styleId="Textoindependiente">
    <w:name w:val="Body Text"/>
    <w:basedOn w:val="Normal"/>
    <w:link w:val="TextoindependienteCar"/>
    <w:uiPriority w:val="1"/>
    <w:qFormat w:val="1"/>
    <w:rsid w:val="00F86CB5"/>
    <w:pPr>
      <w:widowControl w:val="0"/>
      <w:autoSpaceDE w:val="0"/>
      <w:autoSpaceDN w:val="0"/>
      <w:spacing w:after="0" w:line="240" w:lineRule="auto"/>
    </w:pPr>
    <w:rPr>
      <w:rFonts w:ascii="Arial MT" w:cs="Arial MT" w:eastAsia="Arial MT" w:hAnsi="Arial MT"/>
      <w:sz w:val="18"/>
      <w:szCs w:val="18"/>
    </w:rPr>
  </w:style>
  <w:style w:type="character" w:styleId="TextoindependienteCar" w:customStyle="1">
    <w:name w:val="Texto independiente Car"/>
    <w:basedOn w:val="Fuentedeprrafopredeter"/>
    <w:link w:val="Textoindependiente"/>
    <w:uiPriority w:val="1"/>
    <w:rsid w:val="00F86CB5"/>
    <w:rPr>
      <w:rFonts w:ascii="Arial MT" w:cs="Arial MT" w:eastAsia="Arial MT" w:hAnsi="Arial MT"/>
      <w:sz w:val="18"/>
      <w:szCs w:val="18"/>
    </w:rPr>
  </w:style>
  <w:style w:type="character" w:styleId="TtuloCar" w:customStyle="1">
    <w:name w:val="Título Car"/>
    <w:basedOn w:val="Fuentedeprrafopredeter"/>
    <w:link w:val="Ttulo"/>
    <w:uiPriority w:val="1"/>
    <w:rsid w:val="00F86CB5"/>
    <w:rPr>
      <w:rFonts w:ascii="Arial" w:cs="Arial" w:eastAsia="Arial" w:hAnsi="Arial"/>
      <w:b w:val="1"/>
      <w:bCs w:val="1"/>
      <w:sz w:val="28"/>
      <w:szCs w:val="28"/>
    </w:rPr>
  </w:style>
  <w:style w:type="paragraph" w:styleId="Prrafodelista">
    <w:name w:val="List Paragraph"/>
    <w:basedOn w:val="Normal"/>
    <w:uiPriority w:val="1"/>
    <w:qFormat w:val="1"/>
    <w:rsid w:val="00F86CB5"/>
    <w:pPr>
      <w:widowControl w:val="0"/>
      <w:autoSpaceDE w:val="0"/>
      <w:autoSpaceDN w:val="0"/>
      <w:spacing w:after="0" w:line="240" w:lineRule="auto"/>
    </w:pPr>
    <w:rPr>
      <w:rFonts w:ascii="Arial MT" w:cs="Arial MT" w:eastAsia="Arial MT" w:hAnsi="Arial MT"/>
    </w:rPr>
  </w:style>
  <w:style w:type="paragraph" w:styleId="Encabezado">
    <w:name w:val="header"/>
    <w:basedOn w:val="Normal"/>
    <w:link w:val="EncabezadoCar"/>
    <w:uiPriority w:val="99"/>
    <w:unhideWhenUsed w:val="1"/>
    <w:rsid w:val="00F86CB5"/>
    <w:pPr>
      <w:tabs>
        <w:tab w:val="center" w:pos="4252"/>
        <w:tab w:val="right" w:pos="8504"/>
      </w:tabs>
      <w:spacing w:after="0" w:line="240" w:lineRule="auto"/>
    </w:pPr>
  </w:style>
  <w:style w:type="character" w:styleId="EncabezadoCar" w:customStyle="1">
    <w:name w:val="Encabezado Car"/>
    <w:basedOn w:val="Fuentedeprrafopredeter"/>
    <w:link w:val="Encabezado"/>
    <w:uiPriority w:val="99"/>
    <w:rsid w:val="00F86CB5"/>
  </w:style>
  <w:style w:type="paragraph" w:styleId="Piedepgina">
    <w:name w:val="footer"/>
    <w:basedOn w:val="Normal"/>
    <w:link w:val="PiedepginaCar"/>
    <w:uiPriority w:val="99"/>
    <w:unhideWhenUsed w:val="1"/>
    <w:rsid w:val="00F86CB5"/>
    <w:pPr>
      <w:tabs>
        <w:tab w:val="center" w:pos="4252"/>
        <w:tab w:val="right" w:pos="8504"/>
      </w:tabs>
      <w:spacing w:after="0" w:line="240" w:lineRule="auto"/>
    </w:pPr>
  </w:style>
  <w:style w:type="character" w:styleId="PiedepginaCar" w:customStyle="1">
    <w:name w:val="Pie de página Car"/>
    <w:basedOn w:val="Fuentedeprrafopredeter"/>
    <w:link w:val="Piedepgina"/>
    <w:uiPriority w:val="99"/>
    <w:rsid w:val="00F86CB5"/>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paragraph" w:styleId="Revisin">
    <w:name w:val="Revision"/>
    <w:hidden w:val="1"/>
    <w:uiPriority w:val="99"/>
    <w:semiHidden w:val="1"/>
    <w:rsid w:val="00DF6E8C"/>
    <w:pPr>
      <w:spacing w:after="0" w:line="240" w:lineRule="auto"/>
    </w:p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jpg"/><Relationship Id="rId8" Type="http://schemas.openxmlformats.org/officeDocument/2006/relationships/hyperlink" Target="https://www.consultiatravel.e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CenturyGothic-regular.ttf"/><Relationship Id="rId4" Type="http://schemas.openxmlformats.org/officeDocument/2006/relationships/font" Target="fonts/CenturyGothic-bold.ttf"/><Relationship Id="rId5" Type="http://schemas.openxmlformats.org/officeDocument/2006/relationships/font" Target="fonts/CenturyGothic-italic.ttf"/><Relationship Id="rId6" Type="http://schemas.openxmlformats.org/officeDocument/2006/relationships/font" Target="fonts/CenturyGothic-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k5wqAKvgDZ1encQD/Ojot2xMjEA==">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2025-06-13T11:07:00Z</dcterms:created>
  <dc:creator>ACTITUD</dc:creator>
</cp:coreProperties>
</file>