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BE8E1" w14:textId="77777777" w:rsidR="00A31D2E" w:rsidRDefault="00A31D2E">
      <w:pPr>
        <w:spacing w:after="0" w:line="252" w:lineRule="auto"/>
        <w:rPr>
          <w:i/>
          <w:sz w:val="26"/>
          <w:szCs w:val="26"/>
        </w:rPr>
      </w:pPr>
      <w:bookmarkStart w:id="0" w:name="_heading=h.30j0zll" w:colFirst="0" w:colLast="0"/>
      <w:bookmarkEnd w:id="0"/>
    </w:p>
    <w:p w14:paraId="74FA7B12" w14:textId="77777777" w:rsidR="00CE54DA" w:rsidRDefault="00CE54DA">
      <w:pPr>
        <w:spacing w:after="0" w:line="252" w:lineRule="auto"/>
        <w:rPr>
          <w:i/>
          <w:sz w:val="26"/>
          <w:szCs w:val="26"/>
        </w:rPr>
      </w:pPr>
    </w:p>
    <w:p w14:paraId="4101F30E" w14:textId="77777777" w:rsidR="00D12A6A" w:rsidRDefault="00D12A6A">
      <w:pPr>
        <w:rPr>
          <w:i/>
        </w:rPr>
      </w:pPr>
      <w:r>
        <w:rPr>
          <w:i/>
        </w:rPr>
        <w:t>En la VIII Noche de las Telecomunicaciones de Madrid,</w:t>
      </w:r>
    </w:p>
    <w:p w14:paraId="02D62879" w14:textId="77777777" w:rsidR="00A31D2E" w:rsidRDefault="0080234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Los ingenieros de Telecomunicación </w:t>
      </w:r>
      <w:r w:rsidR="00D12A6A">
        <w:rPr>
          <w:b/>
          <w:sz w:val="44"/>
          <w:szCs w:val="44"/>
        </w:rPr>
        <w:t>son la pieza clave en la edificación inteligente y el diseño de las ciudades del futuro</w:t>
      </w:r>
    </w:p>
    <w:p w14:paraId="6CDB48E6" w14:textId="77777777" w:rsidR="006040F5" w:rsidRDefault="006040F5" w:rsidP="006040F5">
      <w:pPr>
        <w:spacing w:after="0" w:line="252" w:lineRule="auto"/>
        <w:jc w:val="both"/>
        <w:rPr>
          <w:highlight w:val="white"/>
        </w:rPr>
      </w:pPr>
    </w:p>
    <w:p w14:paraId="3388A06F" w14:textId="77777777" w:rsidR="00180BC8" w:rsidRPr="00180BC8" w:rsidRDefault="0016324A" w:rsidP="00180BC8">
      <w:pPr>
        <w:numPr>
          <w:ilvl w:val="0"/>
          <w:numId w:val="1"/>
        </w:numPr>
        <w:spacing w:after="240" w:line="252" w:lineRule="auto"/>
        <w:ind w:left="284" w:hanging="284"/>
        <w:jc w:val="both"/>
        <w:rPr>
          <w:highlight w:val="white"/>
        </w:rPr>
      </w:pPr>
      <w:r w:rsidRPr="0016324A">
        <w:rPr>
          <w:b/>
          <w:highlight w:val="white"/>
        </w:rPr>
        <w:t>José Luis del Valle, presidente de LAR España Real Estate SOCIMI</w:t>
      </w:r>
      <w:r w:rsidRPr="0016324A">
        <w:rPr>
          <w:highlight w:val="white"/>
        </w:rPr>
        <w:t xml:space="preserve">, y </w:t>
      </w:r>
      <w:r w:rsidRPr="0016324A">
        <w:rPr>
          <w:b/>
          <w:highlight w:val="white"/>
        </w:rPr>
        <w:t xml:space="preserve">José María García </w:t>
      </w:r>
      <w:r w:rsidRPr="00180BC8">
        <w:rPr>
          <w:b/>
          <w:highlight w:val="white"/>
        </w:rPr>
        <w:t>Gómez, viceconsejero de Vivienda, Transportes e Infraestructuras de la Comunidad de Madrid</w:t>
      </w:r>
      <w:r w:rsidR="00AB440F" w:rsidRPr="00180BC8">
        <w:rPr>
          <w:highlight w:val="white"/>
        </w:rPr>
        <w:t xml:space="preserve"> </w:t>
      </w:r>
      <w:r w:rsidRPr="00180BC8">
        <w:rPr>
          <w:highlight w:val="white"/>
        </w:rPr>
        <w:t>expresaron su punto de vista so</w:t>
      </w:r>
      <w:r w:rsidR="00AB440F" w:rsidRPr="00180BC8">
        <w:rPr>
          <w:highlight w:val="white"/>
        </w:rPr>
        <w:t>bre la edificación inteligente,</w:t>
      </w:r>
      <w:r w:rsidRPr="00180BC8">
        <w:rPr>
          <w:highlight w:val="white"/>
        </w:rPr>
        <w:t xml:space="preserve"> el urbanismo del futuro</w:t>
      </w:r>
      <w:r w:rsidR="00AB440F" w:rsidRPr="00180BC8">
        <w:rPr>
          <w:highlight w:val="white"/>
        </w:rPr>
        <w:t xml:space="preserve"> y </w:t>
      </w:r>
      <w:r w:rsidR="00827C12" w:rsidRPr="00180BC8">
        <w:rPr>
          <w:highlight w:val="white"/>
        </w:rPr>
        <w:t xml:space="preserve">el papel necesario y complementario de </w:t>
      </w:r>
      <w:r w:rsidR="00180BC8" w:rsidRPr="00180BC8">
        <w:rPr>
          <w:highlight w:val="white"/>
        </w:rPr>
        <w:t>la iniciativa pública y privada</w:t>
      </w:r>
    </w:p>
    <w:p w14:paraId="1B7F9D11" w14:textId="77777777" w:rsidR="00C67575" w:rsidRPr="0016651D" w:rsidRDefault="00C67575" w:rsidP="00C9718C">
      <w:pPr>
        <w:numPr>
          <w:ilvl w:val="0"/>
          <w:numId w:val="1"/>
        </w:numPr>
        <w:spacing w:after="120" w:line="252" w:lineRule="auto"/>
        <w:ind w:left="284" w:hanging="284"/>
        <w:jc w:val="both"/>
        <w:rPr>
          <w:highlight w:val="white"/>
        </w:rPr>
      </w:pPr>
      <w:r w:rsidRPr="0016651D">
        <w:t>Las telecomunicaciones son indispensables para el desarrollo y sostenimiento de las grandes áreas metropolitanas y también para combatir la despoblación en zonas de menor densidad de población</w:t>
      </w:r>
    </w:p>
    <w:p w14:paraId="09B94762" w14:textId="77777777" w:rsidR="00C9718C" w:rsidRPr="0016651D" w:rsidRDefault="001D4AF3" w:rsidP="00C9718C">
      <w:pPr>
        <w:numPr>
          <w:ilvl w:val="0"/>
          <w:numId w:val="1"/>
        </w:numPr>
        <w:spacing w:after="120" w:line="252" w:lineRule="auto"/>
        <w:ind w:left="284" w:hanging="284"/>
        <w:jc w:val="both"/>
        <w:rPr>
          <w:highlight w:val="whit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70BF94" wp14:editId="63727637">
            <wp:simplePos x="0" y="0"/>
            <wp:positionH relativeFrom="margin">
              <wp:align>center</wp:align>
            </wp:positionH>
            <wp:positionV relativeFrom="paragraph">
              <wp:posOffset>727075</wp:posOffset>
            </wp:positionV>
            <wp:extent cx="4926965" cy="3285490"/>
            <wp:effectExtent l="0" t="0" r="698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TOS PREMIOS IT_2024_24-mi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965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DAB" w:rsidRPr="0016651D">
        <w:rPr>
          <w:highlight w:val="white"/>
        </w:rPr>
        <w:t>Los ponentes manifest</w:t>
      </w:r>
      <w:r w:rsidR="0039270D" w:rsidRPr="0016651D">
        <w:rPr>
          <w:highlight w:val="white"/>
        </w:rPr>
        <w:t>aron</w:t>
      </w:r>
      <w:r w:rsidR="00F56DAB" w:rsidRPr="0016651D">
        <w:rPr>
          <w:highlight w:val="white"/>
        </w:rPr>
        <w:t xml:space="preserve"> </w:t>
      </w:r>
      <w:r w:rsidR="0016651D" w:rsidRPr="0016651D">
        <w:rPr>
          <w:highlight w:val="white"/>
        </w:rPr>
        <w:t xml:space="preserve">la importancia </w:t>
      </w:r>
      <w:r w:rsidR="00F56DAB" w:rsidRPr="00D24BE2">
        <w:rPr>
          <w:b/>
          <w:bCs/>
          <w:highlight w:val="white"/>
        </w:rPr>
        <w:t>d</w:t>
      </w:r>
      <w:r w:rsidR="006040F5" w:rsidRPr="0016651D">
        <w:rPr>
          <w:b/>
          <w:highlight w:val="white"/>
        </w:rPr>
        <w:t>el sector de</w:t>
      </w:r>
      <w:r w:rsidR="00F56DAB" w:rsidRPr="0016651D">
        <w:rPr>
          <w:b/>
          <w:highlight w:val="white"/>
        </w:rPr>
        <w:t>l</w:t>
      </w:r>
      <w:r w:rsidR="006040F5" w:rsidRPr="0016651D">
        <w:rPr>
          <w:b/>
          <w:highlight w:val="white"/>
        </w:rPr>
        <w:t xml:space="preserve"> urbanismo e inmobiliario</w:t>
      </w:r>
      <w:r w:rsidR="00F56DAB" w:rsidRPr="0016651D">
        <w:rPr>
          <w:b/>
          <w:highlight w:val="white"/>
        </w:rPr>
        <w:t>, que</w:t>
      </w:r>
      <w:r w:rsidR="006040F5" w:rsidRPr="0016651D">
        <w:rPr>
          <w:b/>
          <w:highlight w:val="white"/>
        </w:rPr>
        <w:t xml:space="preserve"> supone ya </w:t>
      </w:r>
      <w:r w:rsidR="00F56DAB" w:rsidRPr="0016651D">
        <w:rPr>
          <w:b/>
          <w:highlight w:val="white"/>
        </w:rPr>
        <w:t xml:space="preserve">el 12% de la economía española, </w:t>
      </w:r>
      <w:r w:rsidR="0016651D" w:rsidRPr="0016651D">
        <w:rPr>
          <w:b/>
          <w:highlight w:val="white"/>
        </w:rPr>
        <w:t xml:space="preserve">así como </w:t>
      </w:r>
      <w:r w:rsidR="00F56DAB" w:rsidRPr="0016651D">
        <w:rPr>
          <w:b/>
          <w:highlight w:val="white"/>
        </w:rPr>
        <w:t>del importante papel de las tele</w:t>
      </w:r>
      <w:r w:rsidR="0016651D" w:rsidRPr="0016651D">
        <w:rPr>
          <w:b/>
          <w:highlight w:val="white"/>
        </w:rPr>
        <w:t>comunicaciones en su desarrollo</w:t>
      </w:r>
    </w:p>
    <w:p w14:paraId="23F4228A" w14:textId="77777777" w:rsidR="00A31D2E" w:rsidRDefault="00A31D2E" w:rsidP="00980DFE">
      <w:pPr>
        <w:spacing w:after="0" w:line="252" w:lineRule="auto"/>
        <w:jc w:val="both"/>
        <w:rPr>
          <w:highlight w:val="white"/>
        </w:rPr>
      </w:pPr>
    </w:p>
    <w:p w14:paraId="67DDDADA" w14:textId="77777777" w:rsidR="00A31D2E" w:rsidRDefault="00A31D2E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  <w:rPr>
          <w:sz w:val="24"/>
          <w:szCs w:val="24"/>
        </w:rPr>
      </w:pPr>
    </w:p>
    <w:p w14:paraId="4521CB6A" w14:textId="5B1140F5" w:rsidR="00F56DAB" w:rsidRPr="001D4AF3" w:rsidRDefault="00C04EE2" w:rsidP="00C04EE2">
      <w:pPr>
        <w:spacing w:after="0" w:line="252" w:lineRule="auto"/>
        <w:jc w:val="center"/>
        <w:rPr>
          <w:rFonts w:ascii="Lato" w:eastAsia="Lato" w:hAnsi="Lato" w:cs="Lato"/>
          <w:sz w:val="18"/>
          <w:szCs w:val="18"/>
        </w:rPr>
      </w:pPr>
      <w:bookmarkStart w:id="1" w:name="_heading=h.577lf77qcsab" w:colFirst="0" w:colLast="0"/>
      <w:bookmarkStart w:id="2" w:name="_heading=h.111djxlj47p0" w:colFirst="0" w:colLast="0"/>
      <w:bookmarkEnd w:id="1"/>
      <w:bookmarkEnd w:id="2"/>
      <w:r w:rsidRPr="001D4AF3">
        <w:rPr>
          <w:rFonts w:ascii="Lato" w:eastAsia="Lato" w:hAnsi="Lato" w:cs="Lato"/>
          <w:sz w:val="18"/>
          <w:szCs w:val="18"/>
        </w:rPr>
        <w:t>José Luis del Valle, presidente de LAR España Real Estate SOCIMI, José María García Gómez, viceconsejero de Vivienda, Transportes e Infraestructuras de la Comunidad de Madrid y Luis Camarena, vocal de Junta Directa de AEIT Madrid</w:t>
      </w:r>
    </w:p>
    <w:p w14:paraId="3C8582C4" w14:textId="77777777" w:rsidR="00C04EE2" w:rsidRPr="00C04EE2" w:rsidRDefault="00C04EE2" w:rsidP="00C04EE2">
      <w:pPr>
        <w:spacing w:after="0" w:line="252" w:lineRule="auto"/>
        <w:jc w:val="center"/>
        <w:rPr>
          <w:rFonts w:ascii="Lato" w:eastAsia="Lato" w:hAnsi="Lato" w:cs="Lato"/>
          <w:color w:val="002060"/>
          <w:sz w:val="18"/>
          <w:szCs w:val="18"/>
          <w:highlight w:val="yellow"/>
        </w:rPr>
      </w:pPr>
    </w:p>
    <w:p w14:paraId="68F66A33" w14:textId="77777777" w:rsidR="001D4AF3" w:rsidRDefault="00802348" w:rsidP="0016324A">
      <w:pPr>
        <w:spacing w:after="0" w:line="252" w:lineRule="auto"/>
        <w:jc w:val="both"/>
        <w:rPr>
          <w:highlight w:val="white"/>
        </w:rPr>
      </w:pPr>
      <w:bookmarkStart w:id="3" w:name="_heading=h.3znysh7" w:colFirst="0" w:colLast="0"/>
      <w:bookmarkEnd w:id="3"/>
      <w:r>
        <w:rPr>
          <w:b/>
          <w:highlight w:val="white"/>
        </w:rPr>
        <w:lastRenderedPageBreak/>
        <w:t xml:space="preserve">Madrid, </w:t>
      </w:r>
      <w:r w:rsidR="00C72C9F">
        <w:rPr>
          <w:b/>
          <w:highlight w:val="white"/>
        </w:rPr>
        <w:t>7</w:t>
      </w:r>
      <w:r>
        <w:rPr>
          <w:b/>
          <w:highlight w:val="white"/>
        </w:rPr>
        <w:t xml:space="preserve"> </w:t>
      </w:r>
      <w:r w:rsidRPr="00C04EE2">
        <w:rPr>
          <w:b/>
          <w:highlight w:val="white"/>
        </w:rPr>
        <w:t>de</w:t>
      </w:r>
      <w:r w:rsidR="00F56DAB" w:rsidRPr="00C04EE2">
        <w:rPr>
          <w:b/>
          <w:highlight w:val="white"/>
        </w:rPr>
        <w:t xml:space="preserve"> mayo</w:t>
      </w:r>
      <w:r w:rsidRPr="00C04EE2">
        <w:rPr>
          <w:b/>
          <w:highlight w:val="white"/>
        </w:rPr>
        <w:t xml:space="preserve"> de </w:t>
      </w:r>
      <w:r>
        <w:rPr>
          <w:b/>
          <w:highlight w:val="white"/>
        </w:rPr>
        <w:t>2024</w:t>
      </w:r>
      <w:r>
        <w:rPr>
          <w:rFonts w:ascii="DIN Pro" w:eastAsia="DIN Pro" w:hAnsi="DIN Pro" w:cs="DIN Pro"/>
          <w:highlight w:val="white"/>
        </w:rPr>
        <w:t>.-</w:t>
      </w:r>
      <w:r>
        <w:rPr>
          <w:highlight w:val="white"/>
        </w:rPr>
        <w:t xml:space="preserve"> </w:t>
      </w:r>
      <w:r w:rsidR="0016324A" w:rsidRPr="0016324A">
        <w:rPr>
          <w:b/>
          <w:highlight w:val="white"/>
        </w:rPr>
        <w:t>“Los ingenieros de Telecomunicación son la figura clave en la edificación inteligente y en el diseño de las ciudades del futuro”,</w:t>
      </w:r>
      <w:r w:rsidR="0016324A">
        <w:rPr>
          <w:highlight w:val="white"/>
        </w:rPr>
        <w:t xml:space="preserve"> esta es la conclusión a la que se llegó en la mesa redonda sobre el papel del ingeniero de Telecomunicación en el ecosistema </w:t>
      </w:r>
    </w:p>
    <w:p w14:paraId="50550DED" w14:textId="77777777" w:rsidR="001D4AF3" w:rsidRDefault="001D4AF3" w:rsidP="0016324A">
      <w:pPr>
        <w:spacing w:after="0" w:line="252" w:lineRule="auto"/>
        <w:jc w:val="both"/>
        <w:rPr>
          <w:highlight w:val="white"/>
        </w:rPr>
      </w:pPr>
    </w:p>
    <w:p w14:paraId="6A043069" w14:textId="77777777" w:rsidR="0016324A" w:rsidRDefault="0016324A" w:rsidP="0016324A">
      <w:pPr>
        <w:spacing w:after="0" w:line="252" w:lineRule="auto"/>
        <w:jc w:val="both"/>
        <w:rPr>
          <w:highlight w:val="white"/>
        </w:rPr>
      </w:pPr>
      <w:r>
        <w:rPr>
          <w:highlight w:val="white"/>
        </w:rPr>
        <w:t xml:space="preserve">del urbanismo y edificación inteligente que se realizó dentro de la VIII Noche de las Telecomunicaciones de Madrid, organizado por la </w:t>
      </w:r>
      <w:hyperlink r:id="rId9">
        <w:r>
          <w:rPr>
            <w:color w:val="1155CC"/>
            <w:highlight w:val="white"/>
            <w:u w:val="single"/>
          </w:rPr>
          <w:t>Asociación Española de Ingenieros de Telecomunicación</w:t>
        </w:r>
      </w:hyperlink>
      <w:r>
        <w:rPr>
          <w:highlight w:val="white"/>
        </w:rPr>
        <w:t xml:space="preserve"> de Madrid.</w:t>
      </w:r>
    </w:p>
    <w:p w14:paraId="3DC21AE4" w14:textId="77777777" w:rsidR="00E930B0" w:rsidRDefault="00E930B0" w:rsidP="006040F5">
      <w:pPr>
        <w:spacing w:after="0" w:line="252" w:lineRule="auto"/>
        <w:jc w:val="both"/>
        <w:rPr>
          <w:highlight w:val="white"/>
        </w:rPr>
      </w:pPr>
    </w:p>
    <w:p w14:paraId="5A8E6223" w14:textId="77777777" w:rsidR="0016651D" w:rsidRPr="0016651D" w:rsidRDefault="006040F5" w:rsidP="00596145">
      <w:pPr>
        <w:spacing w:after="120" w:line="252" w:lineRule="auto"/>
        <w:jc w:val="both"/>
      </w:pPr>
      <w:r>
        <w:t>En el tejido urbano contemporáneo, donde la tecnología se entrelaz</w:t>
      </w:r>
      <w:r w:rsidR="00596145">
        <w:t>a con infinidad de aspectos</w:t>
      </w:r>
      <w:r>
        <w:t xml:space="preserve"> necesarios para los ciudadanos, la relación entre urbanismo, edificación y </w:t>
      </w:r>
      <w:r w:rsidR="00980DFE">
        <w:t xml:space="preserve">las </w:t>
      </w:r>
      <w:r>
        <w:t>telecomunicaciones emerge como un tema crucial. Y en esta intersección, encontramos un actor fundamental: el ingeniero de telecomunicación, ya que su papel en el desarrollo de la edificación inteligente y la ciudad del futuro es de vital importancia, y merece ser reconocido y destacado.</w:t>
      </w:r>
    </w:p>
    <w:p w14:paraId="2357B33B" w14:textId="77777777" w:rsidR="0016651D" w:rsidRPr="001D4AF3" w:rsidRDefault="00180BC8" w:rsidP="00C04EE2">
      <w:pPr>
        <w:spacing w:after="240" w:line="252" w:lineRule="auto"/>
        <w:jc w:val="both"/>
        <w:rPr>
          <w:b/>
          <w:highlight w:val="white"/>
        </w:rPr>
      </w:pPr>
      <w:r>
        <w:rPr>
          <w:highlight w:val="white"/>
        </w:rPr>
        <w:t>E</w:t>
      </w:r>
      <w:r w:rsidR="009F3B6A">
        <w:rPr>
          <w:highlight w:val="white"/>
        </w:rPr>
        <w:t xml:space="preserve">n el marco de la VIII Noche de las Telecomunicaciones de Madrid, el evento ya se ha convertido en un </w:t>
      </w:r>
      <w:r w:rsidR="009F3B6A">
        <w:rPr>
          <w:b/>
          <w:highlight w:val="white"/>
        </w:rPr>
        <w:t>punto de encuentro de referencia del ecosistema digital madrileño</w:t>
      </w:r>
      <w:r w:rsidR="001079D5" w:rsidRPr="001079D5">
        <w:t>, la Asociación de Ingenieros de Telecomunicación de Madrid organizó esta mesa redonda</w:t>
      </w:r>
      <w:r w:rsidR="009F3B6A" w:rsidRPr="001079D5">
        <w:t xml:space="preserve"> </w:t>
      </w:r>
      <w:r w:rsidR="001079D5" w:rsidRPr="001079D5">
        <w:t xml:space="preserve">con el fin de </w:t>
      </w:r>
      <w:r w:rsidR="00596145" w:rsidRPr="001079D5">
        <w:t xml:space="preserve">profundizar </w:t>
      </w:r>
      <w:r w:rsidR="001079D5">
        <w:t>en la importancia d</w:t>
      </w:r>
      <w:r w:rsidR="00596145" w:rsidRPr="001079D5">
        <w:t xml:space="preserve">el uso de las telecomunicaciones y las nuevas tecnologías </w:t>
      </w:r>
      <w:r w:rsidR="001079D5">
        <w:t xml:space="preserve">en </w:t>
      </w:r>
      <w:r w:rsidR="00596145" w:rsidRPr="001079D5">
        <w:t xml:space="preserve">el sector del urbanismo, edificación e inmobiliario, así como de la </w:t>
      </w:r>
      <w:r w:rsidR="000607BC" w:rsidRPr="001079D5">
        <w:t xml:space="preserve">necesaria </w:t>
      </w:r>
      <w:r w:rsidR="00596145" w:rsidRPr="001079D5">
        <w:t xml:space="preserve">interacción ere el ámbito público y el privado. </w:t>
      </w:r>
      <w:r w:rsidR="00C04EE2" w:rsidRPr="0016324A">
        <w:rPr>
          <w:b/>
          <w:highlight w:val="white"/>
        </w:rPr>
        <w:t>José Luis del Valle, presidente de LAR España Real Estate SOCIMI</w:t>
      </w:r>
      <w:r w:rsidR="00C04EE2" w:rsidRPr="0016324A">
        <w:rPr>
          <w:highlight w:val="white"/>
        </w:rPr>
        <w:t xml:space="preserve">, y </w:t>
      </w:r>
      <w:r w:rsidR="00C04EE2" w:rsidRPr="0016324A">
        <w:rPr>
          <w:b/>
          <w:highlight w:val="white"/>
        </w:rPr>
        <w:t xml:space="preserve">José María García </w:t>
      </w:r>
      <w:r w:rsidR="00C04EE2" w:rsidRPr="00180BC8">
        <w:rPr>
          <w:b/>
          <w:highlight w:val="white"/>
        </w:rPr>
        <w:t>Gómez, viceconsejero de Vivienda, Transportes e Infraestructuras de la Comunidad de Madrid</w:t>
      </w:r>
      <w:r w:rsidR="00C04EE2" w:rsidRPr="00180BC8">
        <w:rPr>
          <w:highlight w:val="white"/>
        </w:rPr>
        <w:t xml:space="preserve"> expresaron su punto de vista sobre la edificación inteligente, el urbanismo del futuro y el papel necesario y complementario de la iniciativa pública y privada</w:t>
      </w:r>
      <w:r w:rsidR="00C04EE2">
        <w:rPr>
          <w:highlight w:val="white"/>
        </w:rPr>
        <w:t>, en una mesa redonda moderada por el vocal de la Junta Directiva de AEIT Madrid, Luis Camarena.</w:t>
      </w:r>
    </w:p>
    <w:p w14:paraId="7683A217" w14:textId="77777777" w:rsidR="00596145" w:rsidRPr="001079D5" w:rsidRDefault="001079D5" w:rsidP="001079D5">
      <w:pPr>
        <w:spacing w:after="120" w:line="252" w:lineRule="auto"/>
        <w:jc w:val="both"/>
      </w:pPr>
      <w:r w:rsidRPr="001079D5">
        <w:t>En el encuentro se trataron temas como que l</w:t>
      </w:r>
      <w:r w:rsidR="00596145" w:rsidRPr="001079D5">
        <w:t xml:space="preserve">as telecomunicaciones son indispensables para el desarrollo y sostenimiento de las grandes áreas metropolitanas; </w:t>
      </w:r>
      <w:r w:rsidRPr="001079D5">
        <w:t xml:space="preserve">además de ser </w:t>
      </w:r>
      <w:r w:rsidR="00596145" w:rsidRPr="001079D5">
        <w:t xml:space="preserve">necesarias para combatir la despoblación en zonas de menor densidad </w:t>
      </w:r>
      <w:r w:rsidRPr="001079D5">
        <w:t>gracias al</w:t>
      </w:r>
      <w:r w:rsidR="00596145" w:rsidRPr="001079D5">
        <w:t xml:space="preserve"> teletrabajo, la telemedicina etc. Por </w:t>
      </w:r>
      <w:r w:rsidRPr="001079D5">
        <w:t>esta razón, es fundamental</w:t>
      </w:r>
      <w:r w:rsidR="00596145" w:rsidRPr="001079D5">
        <w:t xml:space="preserve"> el desarrollo de las redes avanzadas de telecomunicación o de las de las </w:t>
      </w:r>
      <w:proofErr w:type="spellStart"/>
      <w:proofErr w:type="gramStart"/>
      <w:r w:rsidR="00596145" w:rsidRPr="001079D5">
        <w:t>ICT,s</w:t>
      </w:r>
      <w:proofErr w:type="spellEnd"/>
      <w:proofErr w:type="gramEnd"/>
      <w:r w:rsidR="00596145" w:rsidRPr="001079D5">
        <w:t xml:space="preserve">  de acceso a los edificios</w:t>
      </w:r>
      <w:r w:rsidRPr="001079D5">
        <w:t>.</w:t>
      </w:r>
    </w:p>
    <w:p w14:paraId="32EE4D62" w14:textId="77777777" w:rsidR="001079D5" w:rsidRPr="001079D5" w:rsidRDefault="001079D5" w:rsidP="00D24BE2">
      <w:pPr>
        <w:shd w:val="clear" w:color="auto" w:fill="FFFFFF"/>
        <w:spacing w:before="240" w:after="120" w:line="240" w:lineRule="auto"/>
        <w:jc w:val="both"/>
        <w:rPr>
          <w:b/>
        </w:rPr>
      </w:pPr>
      <w:r>
        <w:rPr>
          <w:b/>
        </w:rPr>
        <w:t>Un sector que representa</w:t>
      </w:r>
      <w:r w:rsidR="00596145" w:rsidRPr="001079D5">
        <w:rPr>
          <w:b/>
        </w:rPr>
        <w:t xml:space="preserve"> el 12% de la economía</w:t>
      </w:r>
      <w:r w:rsidRPr="001079D5">
        <w:rPr>
          <w:b/>
        </w:rPr>
        <w:t xml:space="preserve"> española</w:t>
      </w:r>
    </w:p>
    <w:p w14:paraId="7B1B7A58" w14:textId="77777777" w:rsidR="00596145" w:rsidRPr="00C04EE2" w:rsidRDefault="00C04EE2" w:rsidP="001079D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t>En la mesa redonda, se des</w:t>
      </w:r>
      <w:r w:rsidR="001079D5" w:rsidRPr="001079D5">
        <w:t>tacó que actualmente, el sector del urbanismo y el inmobiliario supone el 12% de la economía española, gracias, en gran medida, a que e</w:t>
      </w:r>
      <w:r w:rsidR="00596145" w:rsidRPr="001079D5">
        <w:t>l sector se ha transformado con procesos y tecnologías homologables al de otras industrias: análisis de datos, monitorización de procesos, uso de tecnologías BIM, etc.</w:t>
      </w:r>
      <w:r w:rsidR="001079D5">
        <w:t xml:space="preserve">; </w:t>
      </w:r>
      <w:r>
        <w:t xml:space="preserve">hecho que </w:t>
      </w:r>
      <w:r w:rsidR="001079D5">
        <w:t xml:space="preserve">ocurre desde 1998, año a </w:t>
      </w:r>
      <w:r w:rsidR="001079D5" w:rsidRPr="00C04EE2">
        <w:t xml:space="preserve">partir del que el uso </w:t>
      </w:r>
      <w:r w:rsidR="00596145" w:rsidRPr="00C04EE2">
        <w:t>de las tecnologías de telecomunicación y digitales ha venido pr</w:t>
      </w:r>
      <w:r w:rsidR="001079D5" w:rsidRPr="00C04EE2">
        <w:t>oduciéndose con ritmo creciente.</w:t>
      </w:r>
    </w:p>
    <w:p w14:paraId="683188B0" w14:textId="77777777" w:rsidR="00596145" w:rsidRPr="00C04EE2" w:rsidRDefault="001079D5" w:rsidP="001079D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04EE2">
        <w:t>Como ejemplo, han destacado que l</w:t>
      </w:r>
      <w:r w:rsidR="00596145" w:rsidRPr="00C04EE2">
        <w:t>a tecnología ha permitido que</w:t>
      </w:r>
      <w:r w:rsidR="00C67575" w:rsidRPr="00C04EE2">
        <w:t>,</w:t>
      </w:r>
      <w:r w:rsidR="00596145" w:rsidRPr="00C04EE2">
        <w:t xml:space="preserve"> una vez terminada la pandemia</w:t>
      </w:r>
      <w:r w:rsidR="00C67575" w:rsidRPr="00C04EE2">
        <w:t>,</w:t>
      </w:r>
      <w:r w:rsidR="00596145" w:rsidRPr="00C04EE2">
        <w:t xml:space="preserve"> haya vuelto el acceso del público a las superficies comerciales en cantidades</w:t>
      </w:r>
      <w:r w:rsidR="0039270D" w:rsidRPr="00C04EE2">
        <w:t xml:space="preserve"> </w:t>
      </w:r>
      <w:r w:rsidR="00C67575" w:rsidRPr="00C04EE2">
        <w:t xml:space="preserve">similares </w:t>
      </w:r>
      <w:r w:rsidR="00596145" w:rsidRPr="00C04EE2">
        <w:t xml:space="preserve">a </w:t>
      </w:r>
      <w:r w:rsidR="00C67575" w:rsidRPr="00C04EE2">
        <w:t xml:space="preserve">las de </w:t>
      </w:r>
      <w:r w:rsidRPr="00C04EE2">
        <w:t xml:space="preserve">prepandemia </w:t>
      </w:r>
      <w:r w:rsidR="00596145" w:rsidRPr="00C04EE2">
        <w:t xml:space="preserve">a través de la omnicanalidad y el </w:t>
      </w:r>
      <w:proofErr w:type="spellStart"/>
      <w:r w:rsidR="00596145" w:rsidRPr="00C04EE2">
        <w:t>Clic</w:t>
      </w:r>
      <w:r w:rsidR="000607BC" w:rsidRPr="00C04EE2">
        <w:t>k</w:t>
      </w:r>
      <w:proofErr w:type="spellEnd"/>
      <w:r w:rsidR="000607BC" w:rsidRPr="00C04EE2">
        <w:t xml:space="preserve"> and </w:t>
      </w:r>
      <w:proofErr w:type="spellStart"/>
      <w:r w:rsidR="000607BC" w:rsidRPr="00C04EE2">
        <w:t>Coll</w:t>
      </w:r>
      <w:r w:rsidR="00596145" w:rsidRPr="00C04EE2">
        <w:t>ect</w:t>
      </w:r>
      <w:proofErr w:type="spellEnd"/>
      <w:r w:rsidR="00596145" w:rsidRPr="00C04EE2">
        <w:t xml:space="preserve">. De </w:t>
      </w:r>
      <w:r w:rsidR="0016651D" w:rsidRPr="00C04EE2">
        <w:t>hecho,</w:t>
      </w:r>
      <w:r w:rsidR="00596145" w:rsidRPr="00C04EE2">
        <w:t xml:space="preserve"> se prevé que el sector seguirá invirtiendo</w:t>
      </w:r>
      <w:r w:rsidR="000607BC" w:rsidRPr="00C04EE2">
        <w:t xml:space="preserve"> de forma sustancial </w:t>
      </w:r>
      <w:r w:rsidR="00596145" w:rsidRPr="00C04EE2">
        <w:t>en nuevas facilidades tecnológicas</w:t>
      </w:r>
      <w:r w:rsidR="00596145" w:rsidRPr="00C04EE2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4F55B88E" w14:textId="77777777" w:rsidR="0016651D" w:rsidRPr="00C04EE2" w:rsidRDefault="000607BC" w:rsidP="0016651D">
      <w:pPr>
        <w:shd w:val="clear" w:color="auto" w:fill="FFFFFF"/>
        <w:spacing w:after="120" w:line="240" w:lineRule="auto"/>
        <w:jc w:val="both"/>
      </w:pPr>
      <w:r w:rsidRPr="00C04EE2">
        <w:t>Para acortar los plazos de autorización administrativa la nueva Ley del Suelo,</w:t>
      </w:r>
      <w:r w:rsidR="00596145" w:rsidRPr="00C04EE2">
        <w:t xml:space="preserve"> acepta la "declaración responsable" para la primera ocupación, refrendada posteriormente por un técnico habilitado, lo que permite acortar el proceso </w:t>
      </w:r>
      <w:r w:rsidRPr="00C04EE2">
        <w:t>de autorización</w:t>
      </w:r>
      <w:r w:rsidR="00596145" w:rsidRPr="00C04EE2">
        <w:t xml:space="preserve"> de 6 a 1 mes. Al mismo tiempo</w:t>
      </w:r>
      <w:r w:rsidRPr="00C04EE2">
        <w:t>,</w:t>
      </w:r>
      <w:r w:rsidR="00596145" w:rsidRPr="00C04EE2">
        <w:t xml:space="preserve"> se está avanzando en la simplificación de procesos administrativos por medio de la implantación de procesos digitales</w:t>
      </w:r>
      <w:r w:rsidR="00596145" w:rsidRPr="00C04EE2">
        <w:rPr>
          <w:rFonts w:ascii="Arial" w:eastAsia="Times New Roman" w:hAnsi="Arial" w:cs="Arial"/>
          <w:sz w:val="24"/>
          <w:szCs w:val="24"/>
        </w:rPr>
        <w:t>.</w:t>
      </w:r>
    </w:p>
    <w:p w14:paraId="2695F9A7" w14:textId="77777777" w:rsidR="001D4AF3" w:rsidRDefault="0016651D" w:rsidP="0016651D">
      <w:pPr>
        <w:shd w:val="clear" w:color="auto" w:fill="FFFFFF"/>
        <w:spacing w:after="120" w:line="240" w:lineRule="auto"/>
        <w:jc w:val="both"/>
      </w:pPr>
      <w:r w:rsidRPr="00C04EE2">
        <w:lastRenderedPageBreak/>
        <w:t>Para todo esto, quedó claro que l</w:t>
      </w:r>
      <w:r w:rsidR="00596145" w:rsidRPr="00C04EE2">
        <w:t>os profesionales de telecomunicación son muy bien bienvenidos </w:t>
      </w:r>
      <w:r w:rsidRPr="00C04EE2">
        <w:t xml:space="preserve">tanto en </w:t>
      </w:r>
      <w:r w:rsidR="00596145" w:rsidRPr="00C04EE2">
        <w:t xml:space="preserve">la administración pública </w:t>
      </w:r>
      <w:r w:rsidRPr="00C04EE2">
        <w:t>como</w:t>
      </w:r>
      <w:r w:rsidR="00596145" w:rsidRPr="00C04EE2">
        <w:t xml:space="preserve"> en las empresas privadas de "gestores de activos"</w:t>
      </w:r>
      <w:r w:rsidRPr="00C04EE2">
        <w:t xml:space="preserve">, además se llegó a la conclusión de que es </w:t>
      </w:r>
      <w:r w:rsidR="00596145" w:rsidRPr="00C04EE2">
        <w:t xml:space="preserve">una </w:t>
      </w:r>
      <w:r w:rsidRPr="00C04EE2">
        <w:t xml:space="preserve">buena </w:t>
      </w:r>
      <w:r w:rsidR="00596145" w:rsidRPr="00C04EE2">
        <w:t xml:space="preserve">opción profesional </w:t>
      </w:r>
      <w:r w:rsidR="000607BC" w:rsidRPr="00C04EE2">
        <w:t xml:space="preserve">para los </w:t>
      </w:r>
    </w:p>
    <w:p w14:paraId="62973BE1" w14:textId="77777777" w:rsidR="001D4AF3" w:rsidRDefault="001D4AF3" w:rsidP="0016651D">
      <w:pPr>
        <w:shd w:val="clear" w:color="auto" w:fill="FFFFFF"/>
        <w:spacing w:after="120" w:line="240" w:lineRule="auto"/>
        <w:jc w:val="both"/>
      </w:pPr>
    </w:p>
    <w:p w14:paraId="5EE11A20" w14:textId="77777777" w:rsidR="001D4AF3" w:rsidRDefault="001D4AF3" w:rsidP="0016651D">
      <w:pPr>
        <w:shd w:val="clear" w:color="auto" w:fill="FFFFFF"/>
        <w:spacing w:after="120" w:line="240" w:lineRule="auto"/>
        <w:jc w:val="both"/>
      </w:pPr>
    </w:p>
    <w:p w14:paraId="7CB43355" w14:textId="77777777" w:rsidR="006040F5" w:rsidRPr="00C04EE2" w:rsidRDefault="000607BC" w:rsidP="0016651D">
      <w:pPr>
        <w:shd w:val="clear" w:color="auto" w:fill="FFFFFF"/>
        <w:spacing w:after="120" w:line="240" w:lineRule="auto"/>
        <w:jc w:val="both"/>
      </w:pPr>
      <w:r w:rsidRPr="00C04EE2">
        <w:t>ingenieros de telecomunicac</w:t>
      </w:r>
      <w:r w:rsidR="0016651D" w:rsidRPr="00C04EE2">
        <w:t>ión</w:t>
      </w:r>
      <w:r w:rsidR="00596145" w:rsidRPr="00C04EE2">
        <w:t xml:space="preserve"> </w:t>
      </w:r>
      <w:r w:rsidRPr="00C04EE2">
        <w:t>conseguir</w:t>
      </w:r>
      <w:r w:rsidR="00596145" w:rsidRPr="00C04EE2">
        <w:t xml:space="preserve"> certificados profesionales que permiten a los ingenieros y profesionales españoles trabajar en la UE.</w:t>
      </w:r>
    </w:p>
    <w:p w14:paraId="45EB5E63" w14:textId="77777777" w:rsidR="00D24BE2" w:rsidRDefault="00980DFE" w:rsidP="00D24BE2">
      <w:pPr>
        <w:spacing w:before="240" w:line="252" w:lineRule="auto"/>
        <w:jc w:val="both"/>
        <w:rPr>
          <w:b/>
        </w:rPr>
      </w:pPr>
      <w:r w:rsidRPr="00980DFE">
        <w:rPr>
          <w:b/>
        </w:rPr>
        <w:t>Hacia la c</w:t>
      </w:r>
      <w:r w:rsidR="006040F5" w:rsidRPr="00980DFE">
        <w:rPr>
          <w:b/>
        </w:rPr>
        <w:t xml:space="preserve">iudad del </w:t>
      </w:r>
      <w:r w:rsidRPr="00980DFE">
        <w:rPr>
          <w:b/>
        </w:rPr>
        <w:t>f</w:t>
      </w:r>
      <w:r w:rsidR="006040F5" w:rsidRPr="00980DFE">
        <w:rPr>
          <w:b/>
        </w:rPr>
        <w:t xml:space="preserve">uturo: </w:t>
      </w:r>
      <w:r w:rsidRPr="00980DFE">
        <w:rPr>
          <w:b/>
        </w:rPr>
        <w:t>un tapiz digital</w:t>
      </w:r>
    </w:p>
    <w:p w14:paraId="332ED418" w14:textId="7C75953E" w:rsidR="00D24BE2" w:rsidRDefault="006040F5" w:rsidP="00D24BE2">
      <w:pPr>
        <w:spacing w:after="0" w:line="252" w:lineRule="auto"/>
        <w:jc w:val="both"/>
      </w:pPr>
      <w:r>
        <w:t>Imaginemos una ciudad donde los semáforos se ajustan automáticamente según el flujo de tráfico, donde los sensores monitorean la calidad del aire y la gestión de residuos es totalmente automatizada. Esta visión de la ciudad del futuro se hace realidad gracias a la integración de tecnologías de telecomunicaciones en la infraestructura urbana. El Internet de las Cosas (</w:t>
      </w:r>
      <w:proofErr w:type="spellStart"/>
      <w:r>
        <w:t>IoT</w:t>
      </w:r>
      <w:proofErr w:type="spellEnd"/>
      <w:r>
        <w:t>), la inteligencia artificial (IA) y la conectividad de alta velocidad son pilares en la construcción de esta utopía digital.</w:t>
      </w:r>
    </w:p>
    <w:p w14:paraId="1A704B30" w14:textId="77777777" w:rsidR="00CE54DA" w:rsidRPr="00D24BE2" w:rsidRDefault="00CE54DA" w:rsidP="00D24BE2">
      <w:pPr>
        <w:spacing w:after="0" w:line="252" w:lineRule="auto"/>
        <w:jc w:val="both"/>
        <w:rPr>
          <w:b/>
        </w:rPr>
      </w:pPr>
    </w:p>
    <w:p w14:paraId="18B5EB11" w14:textId="1F2545D2" w:rsidR="006040F5" w:rsidRDefault="006040F5" w:rsidP="00D24BE2">
      <w:pPr>
        <w:spacing w:line="252" w:lineRule="auto"/>
        <w:jc w:val="both"/>
      </w:pPr>
      <w:r>
        <w:t>En este panorama, el ingeniero de telecomunicaciones emerge como un arquitecto de la conectividad. Su experiencia en redes, sistemas de comunicación y tecnologías inalámbricas es fundamental para diseñar e implementar infraestructuras que soporten la creciente demanda de datos en entornos urbanos. Desde la planificación de redes de fibra óptica hasta la optimización de la cobertura móvil</w:t>
      </w:r>
      <w:r w:rsidRPr="00180BC8">
        <w:t xml:space="preserve">, </w:t>
      </w:r>
      <w:r w:rsidR="009F3B6A" w:rsidRPr="00180BC8">
        <w:t>el diseño, construc</w:t>
      </w:r>
      <w:r w:rsidR="00180BC8" w:rsidRPr="00180BC8">
        <w:t xml:space="preserve">ción y certificación de las </w:t>
      </w:r>
      <w:proofErr w:type="spellStart"/>
      <w:proofErr w:type="gramStart"/>
      <w:r w:rsidR="00180BC8" w:rsidRPr="00180BC8">
        <w:t>ICT</w:t>
      </w:r>
      <w:r w:rsidR="0016651D">
        <w:t>,</w:t>
      </w:r>
      <w:r w:rsidR="009F3B6A" w:rsidRPr="00180BC8">
        <w:t>s</w:t>
      </w:r>
      <w:proofErr w:type="spellEnd"/>
      <w:proofErr w:type="gramEnd"/>
      <w:r w:rsidR="009F3B6A" w:rsidRPr="00180BC8">
        <w:t xml:space="preserve"> y otras infraestructuras; </w:t>
      </w:r>
      <w:r w:rsidRPr="00180BC8">
        <w:t>su labor es crucial p</w:t>
      </w:r>
      <w:r>
        <w:t>ara garantizar que la ciudad del futuro esté conectada de manera confiable y eficiente.</w:t>
      </w:r>
    </w:p>
    <w:p w14:paraId="3DA33B3D" w14:textId="08D64517" w:rsidR="00A31D2E" w:rsidRPr="00D24BE2" w:rsidRDefault="00802348" w:rsidP="00D24BE2">
      <w:pPr>
        <w:spacing w:line="240" w:lineRule="auto"/>
        <w:jc w:val="both"/>
      </w:pPr>
      <w:bookmarkStart w:id="4" w:name="_heading=h.xxwh5etizze5" w:colFirst="0" w:colLast="0"/>
      <w:bookmarkEnd w:id="4"/>
      <w:r>
        <w:t>En palabras de</w:t>
      </w:r>
      <w:r>
        <w:rPr>
          <w:b/>
        </w:rPr>
        <w:t xml:space="preserve"> Inmaculada Sánchez Ramos</w:t>
      </w:r>
      <w:r>
        <w:t xml:space="preserve">, </w:t>
      </w:r>
      <w:r>
        <w:rPr>
          <w:b/>
        </w:rPr>
        <w:t>presidenta de la Asociación de Ingenieros de Telecomunicación de Madrid</w:t>
      </w:r>
      <w:r>
        <w:t xml:space="preserve">, “ahora más que nunca es fundamental que la sociedad, empresas e instituciones públicas cuenten con la Ingeniería de Telecomunicación para poder afrontar los enormes retos en los que estamos inmersos”. En su opinión, “nuestra profesión es fundamental para contribuir y apoyar los avances y desafíos que tenemos por delante, que nos permite impulsar y contribuir a que todos tengamos una sociedad desarrollada y a la vez segura con aspectos claves como la ciberseguridad, </w:t>
      </w:r>
      <w:proofErr w:type="spellStart"/>
      <w:r>
        <w:t>big</w:t>
      </w:r>
      <w:proofErr w:type="spellEnd"/>
      <w:r>
        <w:t xml:space="preserve"> data, movilidad, ética o la inteligencia artificial entre otras materias”.</w:t>
      </w:r>
      <w:bookmarkStart w:id="5" w:name="_heading=h.id3og6uqqc17" w:colFirst="0" w:colLast="0"/>
      <w:bookmarkEnd w:id="5"/>
    </w:p>
    <w:p w14:paraId="1F1251BB" w14:textId="712DE5D0" w:rsidR="004F38D7" w:rsidRDefault="00802348" w:rsidP="00D24BE2">
      <w:pPr>
        <w:spacing w:line="240" w:lineRule="auto"/>
        <w:jc w:val="both"/>
      </w:pPr>
      <w:bookmarkStart w:id="6" w:name="_heading=h.eu5lsdc2jm7j" w:colFirst="0" w:colLast="0"/>
      <w:bookmarkEnd w:id="6"/>
      <w:r w:rsidRPr="00980DFE">
        <w:rPr>
          <w:highlight w:val="white"/>
        </w:rPr>
        <w:t xml:space="preserve">Durante el evento se hizo la </w:t>
      </w:r>
      <w:r w:rsidRPr="00980DFE">
        <w:rPr>
          <w:b/>
          <w:highlight w:val="white"/>
        </w:rPr>
        <w:t>entrega de los premios Noche de las Telecomunicaciones</w:t>
      </w:r>
      <w:r w:rsidRPr="00980DFE">
        <w:rPr>
          <w:highlight w:val="white"/>
        </w:rPr>
        <w:t xml:space="preserve"> de Madrid, </w:t>
      </w:r>
      <w:r w:rsidR="00980DFE">
        <w:t>en concreto el</w:t>
      </w:r>
      <w:r w:rsidR="00980DFE" w:rsidRPr="00980DFE">
        <w:rPr>
          <w:b/>
        </w:rPr>
        <w:t xml:space="preserve"> </w:t>
      </w:r>
      <w:r w:rsidR="00980DFE" w:rsidRPr="00295DAA">
        <w:t xml:space="preserve">premio de Inteligencia Artificial y Big Data a Natalia Rodríguez CEO de Saturno </w:t>
      </w:r>
      <w:proofErr w:type="spellStart"/>
      <w:r w:rsidR="00980DFE" w:rsidRPr="00295DAA">
        <w:t>Labs</w:t>
      </w:r>
      <w:proofErr w:type="spellEnd"/>
      <w:r w:rsidR="00980DFE" w:rsidRPr="00295DAA">
        <w:t>; el premio Ciberseguridad a Agustín Muñoz Grandes, responsable de Accenture Security; premio a la Identidad Digital a Albert Triola, director general para España de Oracle y vicepresidente Senior de Oracle; el premio al Compromiso Social a Miguel Ángel Valero, profesional de Universidad Politécnica de Madrid y delegado del director para Accesibilidad y Responsabilidad Social y</w:t>
      </w:r>
      <w:r w:rsidR="00295DAA">
        <w:t xml:space="preserve"> premio </w:t>
      </w:r>
      <w:proofErr w:type="spellStart"/>
      <w:r w:rsidR="00295DAA">
        <w:t>IoT</w:t>
      </w:r>
      <w:proofErr w:type="spellEnd"/>
      <w:r w:rsidR="00295DAA">
        <w:t xml:space="preserve"> y Conectividad al Laboratorio </w:t>
      </w:r>
      <w:proofErr w:type="spellStart"/>
      <w:r w:rsidR="00295DAA">
        <w:t>IoTMADLab</w:t>
      </w:r>
      <w:proofErr w:type="spellEnd"/>
      <w:r w:rsidR="00980DFE" w:rsidRPr="00295DAA">
        <w:t>.</w:t>
      </w:r>
    </w:p>
    <w:p w14:paraId="1CD636E5" w14:textId="77777777" w:rsidR="00A31D2E" w:rsidRDefault="00802348" w:rsidP="00D24BE2">
      <w:pPr>
        <w:spacing w:line="252" w:lineRule="auto"/>
        <w:jc w:val="both"/>
      </w:pPr>
      <w:bookmarkStart w:id="7" w:name="_heading=h.kk5y2epjhyfy" w:colFirst="0" w:colLast="0"/>
      <w:bookmarkStart w:id="8" w:name="_heading=h.sndh504i0b53" w:colFirst="0" w:colLast="0"/>
      <w:bookmarkStart w:id="9" w:name="_heading=h.3ofg8hqedmnd" w:colFirst="0" w:colLast="0"/>
      <w:bookmarkStart w:id="10" w:name="_heading=h.h3dur13bae0q" w:colFirst="0" w:colLast="0"/>
      <w:bookmarkEnd w:id="7"/>
      <w:bookmarkEnd w:id="8"/>
      <w:bookmarkEnd w:id="9"/>
      <w:bookmarkEnd w:id="10"/>
      <w:r>
        <w:t xml:space="preserve">Esta VIII Noche de las Telecomunicaciones de Madrid ha contado con la colaboración de colaboradores principales como Cellnex, Cisco, DXC </w:t>
      </w:r>
      <w:proofErr w:type="spellStart"/>
      <w:r>
        <w:t>Technology</w:t>
      </w:r>
      <w:proofErr w:type="spellEnd"/>
      <w:r>
        <w:t xml:space="preserve"> y Fundación Orange.</w:t>
      </w:r>
    </w:p>
    <w:p w14:paraId="6104BF5D" w14:textId="77777777" w:rsidR="00A31D2E" w:rsidRDefault="00A31D2E">
      <w:pPr>
        <w:spacing w:after="0" w:line="252" w:lineRule="auto"/>
        <w:jc w:val="both"/>
        <w:rPr>
          <w:highlight w:val="green"/>
        </w:rPr>
      </w:pPr>
      <w:bookmarkStart w:id="11" w:name="_heading=h.hscwyk47fvv1" w:colFirst="0" w:colLast="0"/>
      <w:bookmarkEnd w:id="11"/>
    </w:p>
    <w:p w14:paraId="0E2E3A44" w14:textId="77777777" w:rsidR="00A31D2E" w:rsidRDefault="00A31D2E">
      <w:pPr>
        <w:spacing w:after="0" w:line="252" w:lineRule="auto"/>
        <w:jc w:val="both"/>
        <w:rPr>
          <w:b/>
          <w:color w:val="0563C1"/>
          <w:u w:val="single"/>
        </w:rPr>
      </w:pPr>
    </w:p>
    <w:p w14:paraId="1E7DF043" w14:textId="77777777" w:rsidR="00A31D2E" w:rsidRDefault="00802348">
      <w:pPr>
        <w:rPr>
          <w:rFonts w:ascii="DIN Pro" w:eastAsia="DIN Pro" w:hAnsi="DIN Pro" w:cs="DIN Pro"/>
          <w:b/>
          <w:sz w:val="20"/>
          <w:szCs w:val="20"/>
          <w:u w:val="single"/>
        </w:rPr>
      </w:pPr>
      <w:r>
        <w:rPr>
          <w:rFonts w:ascii="DIN Pro" w:eastAsia="DIN Pro" w:hAnsi="DIN Pro" w:cs="DIN Pro"/>
          <w:b/>
          <w:sz w:val="20"/>
          <w:szCs w:val="20"/>
          <w:u w:val="single"/>
        </w:rPr>
        <w:t>Sobre la Asociación Española de Ingenieros de Telecomunicación de Madrid (AEIT-Madrid)</w:t>
      </w:r>
    </w:p>
    <w:p w14:paraId="0417DF97" w14:textId="77777777" w:rsidR="00551E1B" w:rsidRDefault="00802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DIN Pro" w:eastAsia="DIN Pro" w:hAnsi="DIN Pro" w:cs="DIN Pro"/>
          <w:color w:val="000000"/>
          <w:sz w:val="20"/>
          <w:szCs w:val="20"/>
        </w:rPr>
      </w:pPr>
      <w:r>
        <w:rPr>
          <w:rFonts w:ascii="DIN Pro" w:eastAsia="DIN Pro" w:hAnsi="DIN Pro" w:cs="DIN Pro"/>
          <w:color w:val="000000"/>
          <w:sz w:val="20"/>
          <w:szCs w:val="20"/>
        </w:rPr>
        <w:t xml:space="preserve">La Delegación en Madrid de la Asociación Española de Ingenieros de Telecomunicación (AEIT-Madrid) nace en 2009 por mandato de la Asamblea General de la Asociación Española de Ingenieros de </w:t>
      </w:r>
    </w:p>
    <w:p w14:paraId="6B7D986C" w14:textId="77777777" w:rsidR="00551E1B" w:rsidRDefault="00551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DIN Pro" w:eastAsia="DIN Pro" w:hAnsi="DIN Pro" w:cs="DIN Pro"/>
          <w:color w:val="000000"/>
          <w:sz w:val="20"/>
          <w:szCs w:val="20"/>
        </w:rPr>
      </w:pPr>
    </w:p>
    <w:p w14:paraId="6076FE99" w14:textId="22E94EB7" w:rsidR="00A31D2E" w:rsidRDefault="00802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40" w:lineRule="auto"/>
        <w:jc w:val="both"/>
        <w:rPr>
          <w:rFonts w:ascii="DIN Pro" w:eastAsia="DIN Pro" w:hAnsi="DIN Pro" w:cs="DIN Pro"/>
          <w:color w:val="000000"/>
          <w:sz w:val="20"/>
          <w:szCs w:val="20"/>
        </w:rPr>
      </w:pPr>
      <w:r>
        <w:rPr>
          <w:rFonts w:ascii="DIN Pro" w:eastAsia="DIN Pro" w:hAnsi="DIN Pro" w:cs="DIN Pro"/>
          <w:color w:val="000000"/>
          <w:sz w:val="20"/>
          <w:szCs w:val="20"/>
        </w:rPr>
        <w:t>Telecomunicación (AEIT), con el objeto de completar su modelo territorial y dar un servicio de proximidad a sus asociados en una Comunidad Autónoma que concentra a unos 3.000, alrededor del 4</w:t>
      </w:r>
      <w:r>
        <w:rPr>
          <w:rFonts w:ascii="DIN Pro" w:eastAsia="DIN Pro" w:hAnsi="DIN Pro" w:cs="DIN Pro"/>
          <w:sz w:val="20"/>
          <w:szCs w:val="20"/>
        </w:rPr>
        <w:t>0</w:t>
      </w:r>
      <w:r>
        <w:rPr>
          <w:rFonts w:ascii="DIN Pro" w:eastAsia="DIN Pro" w:hAnsi="DIN Pro" w:cs="DIN Pro"/>
          <w:color w:val="000000"/>
          <w:sz w:val="20"/>
          <w:szCs w:val="20"/>
        </w:rPr>
        <w:t>% de los asociados del total nacional.</w:t>
      </w:r>
    </w:p>
    <w:p w14:paraId="50121FA1" w14:textId="77777777" w:rsidR="001D4AF3" w:rsidRDefault="001D4A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DIN Pro" w:eastAsia="DIN Pro" w:hAnsi="DIN Pro" w:cs="DIN Pro"/>
          <w:color w:val="000000"/>
          <w:sz w:val="20"/>
          <w:szCs w:val="20"/>
        </w:rPr>
      </w:pPr>
    </w:p>
    <w:p w14:paraId="62543A7A" w14:textId="77777777" w:rsidR="001D4AF3" w:rsidRDefault="001D4A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DIN Pro" w:eastAsia="DIN Pro" w:hAnsi="DIN Pro" w:cs="DIN Pro"/>
          <w:color w:val="000000"/>
          <w:sz w:val="20"/>
          <w:szCs w:val="20"/>
        </w:rPr>
      </w:pPr>
    </w:p>
    <w:p w14:paraId="5454561A" w14:textId="77777777" w:rsidR="00A31D2E" w:rsidRDefault="00802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DIN Pro" w:eastAsia="DIN Pro" w:hAnsi="DIN Pro" w:cs="DIN Pro"/>
          <w:color w:val="000000"/>
          <w:sz w:val="20"/>
          <w:szCs w:val="20"/>
        </w:rPr>
      </w:pPr>
      <w:r>
        <w:rPr>
          <w:rFonts w:ascii="DIN Pro" w:eastAsia="DIN Pro" w:hAnsi="DIN Pro" w:cs="DIN Pro"/>
          <w:color w:val="000000"/>
          <w:sz w:val="20"/>
          <w:szCs w:val="20"/>
        </w:rPr>
        <w:t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</w:p>
    <w:p w14:paraId="4277FFFB" w14:textId="77777777" w:rsidR="00A31D2E" w:rsidRDefault="00A31D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DIN Pro" w:eastAsia="DIN Pro" w:hAnsi="DIN Pro" w:cs="DIN Pro"/>
          <w:sz w:val="20"/>
          <w:szCs w:val="20"/>
        </w:rPr>
      </w:pPr>
    </w:p>
    <w:p w14:paraId="10A4268A" w14:textId="77777777" w:rsidR="00A31D2E" w:rsidRDefault="008023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DIN Pro" w:eastAsia="DIN Pro" w:hAnsi="DIN Pro" w:cs="DIN Pro"/>
          <w:b/>
          <w:color w:val="000000"/>
          <w:sz w:val="20"/>
          <w:szCs w:val="20"/>
        </w:rPr>
      </w:pPr>
      <w:r>
        <w:rPr>
          <w:rFonts w:ascii="DIN Pro" w:eastAsia="DIN Pro" w:hAnsi="DIN Pro" w:cs="DIN Pro"/>
          <w:b/>
          <w:color w:val="000000"/>
          <w:sz w:val="20"/>
          <w:szCs w:val="20"/>
        </w:rPr>
        <w:t>Más información:</w:t>
      </w:r>
    </w:p>
    <w:p w14:paraId="04673442" w14:textId="21042D19" w:rsidR="00A31D2E" w:rsidRDefault="00551E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both"/>
        <w:rPr>
          <w:rFonts w:ascii="DIN Pro" w:eastAsia="DIN Pro" w:hAnsi="DIN Pro" w:cs="DIN Pro"/>
          <w:color w:val="000000"/>
          <w:sz w:val="20"/>
          <w:szCs w:val="20"/>
        </w:rPr>
      </w:pPr>
      <w:r>
        <w:rPr>
          <w:rFonts w:ascii="DIN Pro" w:eastAsia="DIN Pro" w:hAnsi="DIN Pro" w:cs="DIN Pro"/>
          <w:sz w:val="20"/>
          <w:szCs w:val="20"/>
        </w:rPr>
        <w:t>Lidia López Piqueras</w:t>
      </w:r>
      <w:r w:rsidR="00802348">
        <w:rPr>
          <w:rFonts w:ascii="DIN Pro" w:eastAsia="DIN Pro" w:hAnsi="DIN Pro" w:cs="DIN Pro"/>
          <w:color w:val="000000"/>
          <w:sz w:val="20"/>
          <w:szCs w:val="20"/>
        </w:rPr>
        <w:t xml:space="preserve">: </w:t>
      </w:r>
      <w:r>
        <w:rPr>
          <w:rFonts w:ascii="DIN Pro" w:eastAsia="DIN Pro" w:hAnsi="DIN Pro" w:cs="DIN Pro"/>
          <w:b/>
          <w:color w:val="000000"/>
          <w:sz w:val="20"/>
          <w:szCs w:val="20"/>
        </w:rPr>
        <w:t>lidia.lopez</w:t>
      </w:r>
      <w:r w:rsidR="00802348">
        <w:rPr>
          <w:rFonts w:ascii="DIN Pro" w:eastAsia="DIN Pro" w:hAnsi="DIN Pro" w:cs="DIN Pro"/>
          <w:b/>
          <w:color w:val="000000"/>
          <w:sz w:val="20"/>
          <w:szCs w:val="20"/>
        </w:rPr>
        <w:t>@actitud</w:t>
      </w:r>
      <w:r w:rsidR="00802348">
        <w:rPr>
          <w:rFonts w:ascii="DIN Pro" w:eastAsia="DIN Pro" w:hAnsi="DIN Pro" w:cs="DIN Pro"/>
          <w:b/>
          <w:sz w:val="20"/>
          <w:szCs w:val="20"/>
        </w:rPr>
        <w:t>.es</w:t>
      </w:r>
    </w:p>
    <w:p w14:paraId="064C7D54" w14:textId="77777777" w:rsidR="00A31D2E" w:rsidRDefault="00802348">
      <w:pPr>
        <w:spacing w:after="0" w:line="252" w:lineRule="auto"/>
        <w:jc w:val="both"/>
        <w:rPr>
          <w:rFonts w:ascii="DIN Pro" w:eastAsia="DIN Pro" w:hAnsi="DIN Pro" w:cs="DIN Pro"/>
          <w:sz w:val="20"/>
          <w:szCs w:val="20"/>
        </w:rPr>
      </w:pPr>
      <w:r>
        <w:rPr>
          <w:rFonts w:ascii="DIN Pro" w:eastAsia="DIN Pro" w:hAnsi="DIN Pro" w:cs="DIN Pro"/>
          <w:sz w:val="20"/>
          <w:szCs w:val="20"/>
        </w:rPr>
        <w:t>91 302 28 60</w:t>
      </w:r>
    </w:p>
    <w:sectPr w:rsidR="00A31D2E">
      <w:headerReference w:type="default" r:id="rId10"/>
      <w:pgSz w:w="11906" w:h="16838"/>
      <w:pgMar w:top="1417" w:right="171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AAB97" w14:textId="77777777" w:rsidR="00C84301" w:rsidRDefault="00C84301">
      <w:pPr>
        <w:spacing w:after="0" w:line="240" w:lineRule="auto"/>
      </w:pPr>
      <w:r>
        <w:separator/>
      </w:r>
    </w:p>
  </w:endnote>
  <w:endnote w:type="continuationSeparator" w:id="0">
    <w:p w14:paraId="184FC6AA" w14:textId="77777777" w:rsidR="00C84301" w:rsidRDefault="00C8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  <w:font w:name="DIN Pro">
    <w:altName w:val="Corbel"/>
    <w:panose1 w:val="00000000000000000000"/>
    <w:charset w:val="00"/>
    <w:family w:val="modern"/>
    <w:notTrueType/>
    <w:pitch w:val="variable"/>
    <w:sig w:usb0="00000001" w:usb1="4000A4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3B38E" w14:textId="77777777" w:rsidR="00C84301" w:rsidRDefault="00C84301">
      <w:pPr>
        <w:spacing w:after="0" w:line="240" w:lineRule="auto"/>
      </w:pPr>
      <w:r>
        <w:separator/>
      </w:r>
    </w:p>
  </w:footnote>
  <w:footnote w:type="continuationSeparator" w:id="0">
    <w:p w14:paraId="554E0658" w14:textId="77777777" w:rsidR="00C84301" w:rsidRDefault="00C84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1095E" w14:textId="77777777" w:rsidR="00A31D2E" w:rsidRDefault="0016651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629DB8CF" wp14:editId="57C7B550">
          <wp:simplePos x="0" y="0"/>
          <wp:positionH relativeFrom="column">
            <wp:posOffset>-133985</wp:posOffset>
          </wp:positionH>
          <wp:positionV relativeFrom="paragraph">
            <wp:posOffset>-138430</wp:posOffset>
          </wp:positionV>
          <wp:extent cx="1591310" cy="585470"/>
          <wp:effectExtent l="0" t="0" r="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435A32"/>
    <w:multiLevelType w:val="multilevel"/>
    <w:tmpl w:val="D430E3B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68244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2E"/>
    <w:rsid w:val="000607BC"/>
    <w:rsid w:val="001079D5"/>
    <w:rsid w:val="0016324A"/>
    <w:rsid w:val="0016651D"/>
    <w:rsid w:val="00180BC8"/>
    <w:rsid w:val="001929B0"/>
    <w:rsid w:val="001D4AF3"/>
    <w:rsid w:val="00295DAA"/>
    <w:rsid w:val="002E2DF9"/>
    <w:rsid w:val="003114E2"/>
    <w:rsid w:val="003621FF"/>
    <w:rsid w:val="0039270D"/>
    <w:rsid w:val="004A0770"/>
    <w:rsid w:val="004A5DB8"/>
    <w:rsid w:val="004A5FA8"/>
    <w:rsid w:val="004F38D7"/>
    <w:rsid w:val="00535E03"/>
    <w:rsid w:val="00551E1B"/>
    <w:rsid w:val="00553547"/>
    <w:rsid w:val="00596145"/>
    <w:rsid w:val="006040F5"/>
    <w:rsid w:val="00677F41"/>
    <w:rsid w:val="00802348"/>
    <w:rsid w:val="00827C12"/>
    <w:rsid w:val="008743A9"/>
    <w:rsid w:val="00906874"/>
    <w:rsid w:val="00940BA3"/>
    <w:rsid w:val="009557A7"/>
    <w:rsid w:val="00980DFE"/>
    <w:rsid w:val="009F3B6A"/>
    <w:rsid w:val="00A31D2E"/>
    <w:rsid w:val="00A806F2"/>
    <w:rsid w:val="00AB440F"/>
    <w:rsid w:val="00B523D0"/>
    <w:rsid w:val="00C04EE2"/>
    <w:rsid w:val="00C67575"/>
    <w:rsid w:val="00C72C9F"/>
    <w:rsid w:val="00C84301"/>
    <w:rsid w:val="00C9718C"/>
    <w:rsid w:val="00CE54DA"/>
    <w:rsid w:val="00D12A6A"/>
    <w:rsid w:val="00D24BE2"/>
    <w:rsid w:val="00DA2321"/>
    <w:rsid w:val="00E930B0"/>
    <w:rsid w:val="00EC5E85"/>
    <w:rsid w:val="00EC78E2"/>
    <w:rsid w:val="00F3793A"/>
    <w:rsid w:val="00F56DAB"/>
    <w:rsid w:val="00FB373F"/>
    <w:rsid w:val="00FC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8223E"/>
  <w15:docId w15:val="{FBF6B729-AD6C-49FA-B1A0-57B2B921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4D6"/>
  </w:style>
  <w:style w:type="paragraph" w:styleId="Ttulo1">
    <w:name w:val="heading 1"/>
    <w:basedOn w:val="Normal"/>
    <w:next w:val="Normal"/>
    <w:rsid w:val="00D334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334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334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334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334D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334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334D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rsid w:val="008A5C8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rsid w:val="008A5C8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D334D6"/>
  </w:style>
  <w:style w:type="table" w:customStyle="1" w:styleId="TableNormala">
    <w:name w:val="Table Normal"/>
    <w:rsid w:val="00D334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rsid w:val="00D334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rsid w:val="00D334D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73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0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88"/>
  </w:style>
  <w:style w:type="paragraph" w:styleId="Piedepgina">
    <w:name w:val="footer"/>
    <w:basedOn w:val="Normal"/>
    <w:link w:val="PiedepginaCar"/>
    <w:uiPriority w:val="99"/>
    <w:unhideWhenUsed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88"/>
  </w:style>
  <w:style w:type="paragraph" w:styleId="Prrafodelista">
    <w:name w:val="List Paragraph"/>
    <w:basedOn w:val="Normal"/>
    <w:uiPriority w:val="34"/>
    <w:qFormat/>
    <w:rsid w:val="00570988"/>
    <w:pPr>
      <w:ind w:left="720"/>
      <w:contextualSpacing/>
    </w:pPr>
  </w:style>
  <w:style w:type="paragraph" w:styleId="Revisin">
    <w:name w:val="Revision"/>
    <w:hidden/>
    <w:uiPriority w:val="99"/>
    <w:semiHidden/>
    <w:rsid w:val="00D044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04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4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4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4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44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6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3F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D12A6A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12A6A"/>
    <w:rPr>
      <w:rFonts w:eastAsiaTheme="minorHAns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eitm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ZjplPHWUwH9ziRF5DUC2NMPtJQ==">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1398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actitud</cp:lastModifiedBy>
  <cp:revision>3</cp:revision>
  <dcterms:created xsi:type="dcterms:W3CDTF">2024-05-07T08:58:00Z</dcterms:created>
  <dcterms:modified xsi:type="dcterms:W3CDTF">2024-05-07T09:23:00Z</dcterms:modified>
</cp:coreProperties>
</file>