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Selección de artículos de 123tinta para sorprender en el Día de la Madre,</w:t>
      </w:r>
    </w:p>
    <w:p w:rsidR="00000000" w:rsidDel="00000000" w:rsidP="00000000" w:rsidRDefault="00000000" w:rsidRPr="00000000" w14:paraId="00000003">
      <w:pPr>
        <w:pStyle w:val="Heading1"/>
        <w:jc w:val="center"/>
        <w:rPr>
          <w:rFonts w:ascii="Brown" w:cs="Brown" w:eastAsia="Brown" w:hAnsi="Brown"/>
          <w:b w:val="1"/>
          <w:i w:val="1"/>
          <w:sz w:val="44"/>
          <w:szCs w:val="44"/>
        </w:rPr>
      </w:pPr>
      <w:bookmarkStart w:colFirst="0" w:colLast="0" w:name="_xvju5adlo0jx" w:id="0"/>
      <w:bookmarkEnd w:id="0"/>
      <w:r w:rsidDel="00000000" w:rsidR="00000000" w:rsidRPr="00000000">
        <w:rPr>
          <w:rFonts w:ascii="Brown" w:cs="Brown" w:eastAsia="Brown" w:hAnsi="Brown"/>
          <w:b w:val="1"/>
          <w:sz w:val="44"/>
          <w:szCs w:val="44"/>
          <w:rtl w:val="0"/>
        </w:rPr>
        <w:t xml:space="preserve">Los mejores regalos de ahora para las madres de siempre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Baterías portátiles, luces LED o impresoras portátiles son algunas de las ideas propuestas por el ecommerce como regalos para este día especial</w:t>
      </w:r>
    </w:p>
    <w:p w:rsidR="00000000" w:rsidDel="00000000" w:rsidP="00000000" w:rsidRDefault="00000000" w:rsidRPr="00000000" w14:paraId="00000005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Madrid, 22 de abril de 2024. 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Llega el mes de mayo, y con él una de las celebraciones más esperadas: el Día de la Madre, una fecha en la que se homenajea y agradece a todas las madres por su dedicación diaria. Las madres siempre serán las mujeres más especiales para cada uno, pero al final todas terminan adquiriendo ciertos hábitos y habilidades que deben venir incluidos en un manual de madres.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Por ello, 123tinta.es, el </w:t>
      </w:r>
      <w:r w:rsidDel="00000000" w:rsidR="00000000" w:rsidRPr="00000000">
        <w:rPr>
          <w:rFonts w:ascii="Calibri" w:cs="Calibri" w:eastAsia="Calibri" w:hAnsi="Calibri"/>
          <w:i w:val="1"/>
          <w:color w:val="1f1f1f"/>
          <w:sz w:val="24"/>
          <w:szCs w:val="24"/>
          <w:rtl w:val="0"/>
        </w:rPr>
        <w:t xml:space="preserve">ecommerce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 de</w:t>
      </w:r>
      <w:r w:rsidDel="00000000" w:rsidR="00000000" w:rsidRPr="00000000">
        <w:rPr>
          <w:rFonts w:ascii="Calibri" w:cs="Calibri" w:eastAsia="Calibri" w:hAnsi="Calibri"/>
          <w:b w:val="1"/>
          <w:color w:val="1f1f1f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cartuchos de impresoras</w:t>
        </w:r>
      </w:hyperlink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 y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toner</w:t>
        </w:r>
      </w:hyperlink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, ha seleccionado varias ideas para sorprender este Día de la Madre con los regalos que van más acorde con todas ellas. 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4238625</wp:posOffset>
            </wp:positionH>
            <wp:positionV relativeFrom="paragraph">
              <wp:posOffset>304800</wp:posOffset>
            </wp:positionV>
            <wp:extent cx="1485900" cy="1590675"/>
            <wp:effectExtent b="0" l="0" r="0" t="0"/>
            <wp:wrapSquare wrapText="bothSides" distB="114300" distT="114300" distL="114300" distR="11430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47153" l="-9956" r="45238" t="9062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590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Impresora portatil Canon Zoemini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 instante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 lo que van a tardar en hacer una foto e imprimirla en cualquier lugar para capturar y compartir los mejores recuerdos con una impresora portátil como la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 Canon Zoemini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Desde un Smartphone, a través de Bluetooth, se envían las fotografías que se quieren en formato físico y se imprimen de forma instantánea. Además, gracias a su tamaño, lo podrán llevar en cualquiera de sus bolsos.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Rotuladora Dymo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 acaban encontrándolo donde ya se había mirado. Claro que esto es totalmente normal cuando tienen el paquete de garbanzos en el bote de cacao en polvo o las cosas de la costura en la caja de galletas que hace siglos que se acabaron. Para que esto deje de pasar y poder tenerlo todo organizado,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una rotuladora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 el regalo ideal para poder así saber qué es cada cosa. La aliada perfecta para mantener todo bajo control.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4210050</wp:posOffset>
            </wp:positionH>
            <wp:positionV relativeFrom="paragraph">
              <wp:posOffset>47625</wp:posOffset>
            </wp:positionV>
            <wp:extent cx="1520190" cy="1318260"/>
            <wp:effectExtent b="0" l="0" r="0" t="0"/>
            <wp:wrapSquare wrapText="bothSides" distB="0" distT="0" distL="114300" distR="114300"/>
            <wp:docPr descr="Dymo LetraTag LT-100H Pack rotuladora + cintas (marca 123tinta)  833410" id="3" name="image1.jpg"/>
            <a:graphic>
              <a:graphicData uri="http://schemas.openxmlformats.org/drawingml/2006/picture">
                <pic:pic>
                  <pic:nvPicPr>
                    <pic:cNvPr descr="Dymo LetraTag LT-100H Pack rotuladora + cintas (marca 123tinta)  833410" id="0" name="image1.jpg"/>
                    <pic:cNvPicPr preferRelativeResize="0"/>
                  </pic:nvPicPr>
                  <pic:blipFill>
                    <a:blip r:embed="rId11"/>
                    <a:srcRect b="8391" l="0" r="-7" t="4896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3182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Soporte de ordenador con refrigeración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4448175</wp:posOffset>
            </wp:positionH>
            <wp:positionV relativeFrom="paragraph">
              <wp:posOffset>257175</wp:posOffset>
            </wp:positionV>
            <wp:extent cx="1400175" cy="1190149"/>
            <wp:effectExtent b="0" l="0" r="0" t="0"/>
            <wp:wrapSquare wrapText="bothSides" distB="114300" distT="114300" distL="114300" distR="11430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901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aquellas madres que están siempre en movimiento el objetivo es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animarlas a que se sienten más a menudo a descansar y tomarse un respiro viendo una de sus series favoritas en el ordenador. Esto es mucho más fácil con un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rtl w:val="0"/>
          </w:rPr>
          <w:t xml:space="preserve"> </w:t>
        </w:r>
      </w:hyperlink>
      <w:hyperlink r:id="rId14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soporte con refrigeración para portátiles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ajustable que evitan que estos se sobrecalienten, alargando la vida del dispositivo y así poder utilizarlo desde cualquier lugar con comodidad y estilo.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224210</wp:posOffset>
            </wp:positionV>
            <wp:extent cx="1136228" cy="1671476"/>
            <wp:effectExtent b="0" l="0" r="0" t="0"/>
            <wp:wrapSquare wrapText="bothSides" distB="114300" distT="114300" distL="114300" distR="11430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0" l="25412" r="11881" t="4142"/>
                    <a:stretch>
                      <a:fillRect/>
                    </a:stretch>
                  </pic:blipFill>
                  <pic:spPr>
                    <a:xfrm>
                      <a:off x="0" y="0"/>
                      <a:ext cx="1136228" cy="1671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Batería portátil Powerbank 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“¿Te crees que yo soy rica?” es la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típica frase que dice una madre cuando se les pide dinero. De dinero no sabemos pero en lo que sí son ricas las madres es en energía. Para ayudarlas a que no les falte nunca y que sus dispositivos puedan seguirles el ritmo es la </w:t>
      </w:r>
      <w:hyperlink r:id="rId1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batería portátil Powerbank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qué sí estarán encantadas de dejarles a sus hijos. Dinero no, pero batería en el móvil ¡siempre!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4226250</wp:posOffset>
            </wp:positionH>
            <wp:positionV relativeFrom="paragraph">
              <wp:posOffset>133350</wp:posOffset>
            </wp:positionV>
            <wp:extent cx="1502581" cy="1502581"/>
            <wp:effectExtent b="0" l="0" r="0" t="0"/>
            <wp:wrapSquare wrapText="bothSides" distB="114300" distT="114300" distL="114300" distR="114300"/>
            <wp:docPr id="1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581" cy="15025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Luz neón LED "Love"</w:t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último, aunque todas las mujeres brillan con luz propia, los distintos modelos de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hyperlink r:id="rId1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luces LED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son el regalo perfecto para decorar las estancias del hogar. Porque las madres iluminan nuestro mundo.</w:t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Además, entre el 29 de abril y el 3 de mayo realizarán un sorteo a través de su cuenta de instagram (</w:t>
      </w:r>
      <w:hyperlink r:id="rId1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@123tinta.es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 cuyo premio es una impresora Canon Zoemini con papel fotográfico lista para imprimir los mejores momentos con mamá.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="276" w:lineRule="auto"/>
        <w:jc w:val="both"/>
        <w:rPr>
          <w:rFonts w:ascii="Calibri" w:cs="Calibri" w:eastAsia="Calibri" w:hAnsi="Calibri"/>
          <w:b w:val="1"/>
          <w:color w:val="1f1f1f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u w:val="single"/>
          <w:rtl w:val="0"/>
        </w:rPr>
        <w:t xml:space="preserve">Sobre 123tinta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123tinta.es nace en junio de 2021 como el ecommerce de consumibles para impresoras con la mejor relación calidad-precio del mercado. La empresa española, con sede central en Azuqueca de Henares (Guadalajara), tiene como enfoque principal la industria de los consumibles para impresoras. </w:t>
      </w:r>
    </w:p>
    <w:p w:rsidR="00000000" w:rsidDel="00000000" w:rsidP="00000000" w:rsidRDefault="00000000" w:rsidRPr="00000000" w14:paraId="00000025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Actitud de Comunicación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Irati Miguel: </w:t>
      </w:r>
      <w:hyperlink r:id="rId20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irati.miguel@actitud.es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Teléfono: 913 02 28 60</w:t>
      </w:r>
      <w:r w:rsidDel="00000000" w:rsidR="00000000" w:rsidRPr="00000000">
        <w:rPr>
          <w:rtl w:val="0"/>
        </w:rPr>
      </w:r>
    </w:p>
    <w:sectPr>
      <w:headerReference r:id="rId21" w:type="default"/>
      <w:pgSz w:h="16834" w:w="11909" w:orient="portrait"/>
      <w:pgMar w:bottom="1440" w:top="1842.5196850393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Brow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4531946</wp:posOffset>
          </wp:positionH>
          <wp:positionV relativeFrom="paragraph">
            <wp:posOffset>0</wp:posOffset>
          </wp:positionV>
          <wp:extent cx="1313554" cy="561658"/>
          <wp:effectExtent b="0" l="0" r="0" t="0"/>
          <wp:wrapSquare wrapText="bothSides" distB="0" distT="0" distL="114300" distR="114300"/>
          <wp:docPr descr="Z:\Actitud de Comunicacion\CLIENTES\CLIENTES\123 TINTA\123tinta.es-RGB.png" id="5" name="image3.png"/>
          <a:graphic>
            <a:graphicData uri="http://schemas.openxmlformats.org/drawingml/2006/picture">
              <pic:pic>
                <pic:nvPicPr>
                  <pic:cNvPr descr="Z:\Actitud de Comunicacion\CLIENTES\CLIENTES\123 TINTA\123tinta.es-RGB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3554" cy="5616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i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irati.miguel@actitud.es" TargetMode="External"/><Relationship Id="rId11" Type="http://schemas.openxmlformats.org/officeDocument/2006/relationships/image" Target="media/image1.jpg"/><Relationship Id="rId10" Type="http://schemas.openxmlformats.org/officeDocument/2006/relationships/hyperlink" Target="https://www.123tinta.es/Dymo-LetraTag-LT-100H-Pack-rotuladora-cintas-marca-123tinta-i74750-t1008446.html" TargetMode="External"/><Relationship Id="rId21" Type="http://schemas.openxmlformats.org/officeDocument/2006/relationships/header" Target="header1.xml"/><Relationship Id="rId13" Type="http://schemas.openxmlformats.org/officeDocument/2006/relationships/hyperlink" Target="https://www.123tinta.es/Soporte-ordenador-Ewent-ew1256-con-refrigeracion-EW1256-i76717-t2150430.html" TargetMode="External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123tinta.es/Canon-Zoemini-impresora-portatil-blanca-3204C006-i51685-t1003105.html" TargetMode="External"/><Relationship Id="rId15" Type="http://schemas.openxmlformats.org/officeDocument/2006/relationships/image" Target="media/image5.png"/><Relationship Id="rId14" Type="http://schemas.openxmlformats.org/officeDocument/2006/relationships/hyperlink" Target="https://www.123tinta.es/Soporte-ordenador-Ewent-ew1256-con-refrigeracion-EW1256-i76717-t2150430.html" TargetMode="External"/><Relationship Id="rId17" Type="http://schemas.openxmlformats.org/officeDocument/2006/relationships/image" Target="media/image6.jpg"/><Relationship Id="rId16" Type="http://schemas.openxmlformats.org/officeDocument/2006/relationships/hyperlink" Target="https://www.123tinta.es/PowerBank-20000-mAh-Carga-Rapida-Negro-XOPR144BK-i89884-t4155687.html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instagram.com/123tinta.es/" TargetMode="External"/><Relationship Id="rId6" Type="http://schemas.openxmlformats.org/officeDocument/2006/relationships/hyperlink" Target="https://www.123tinta.es/Cartuchos-de-tinta-p1.html" TargetMode="External"/><Relationship Id="rId18" Type="http://schemas.openxmlformats.org/officeDocument/2006/relationships/hyperlink" Target="https://www.123tinta.es/Luz-neon-LED-Love-6404-i76733-t2055916.html" TargetMode="External"/><Relationship Id="rId7" Type="http://schemas.openxmlformats.org/officeDocument/2006/relationships/hyperlink" Target="https://www.123tinta.es/Toner-impresoras-laser-p4016.html" TargetMode="Externa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