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0" w:before="0" w:line="276" w:lineRule="auto"/>
        <w:rPr>
          <w:rFonts w:ascii="Montserrat ExtraBold" w:cs="Montserrat ExtraBold" w:eastAsia="Montserrat ExtraBold" w:hAnsi="Montserrat ExtraBold"/>
          <w:color w:val="f08345"/>
          <w:sz w:val="28"/>
          <w:szCs w:val="28"/>
        </w:rPr>
      </w:pPr>
      <w:bookmarkStart w:colFirst="0" w:colLast="0" w:name="_su9x3l3iq8p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ontserrat ExtraBold" w:cs="Montserrat ExtraBold" w:eastAsia="Montserrat ExtraBold" w:hAnsi="Montserrat ExtraBold"/>
          <w:i w:val="1"/>
          <w:color w:val="f08345"/>
          <w:sz w:val="26"/>
          <w:szCs w:val="26"/>
        </w:rPr>
      </w:pPr>
      <w:hyperlink r:id="rId6">
        <w:r w:rsidDel="00000000" w:rsidR="00000000" w:rsidRPr="00000000">
          <w:rPr>
            <w:rFonts w:ascii="Montserrat ExtraBold" w:cs="Montserrat ExtraBold" w:eastAsia="Montserrat ExtraBold" w:hAnsi="Montserrat ExtraBold"/>
            <w:i w:val="1"/>
            <w:color w:val="1155cc"/>
            <w:sz w:val="26"/>
            <w:szCs w:val="26"/>
            <w:u w:val="single"/>
            <w:rtl w:val="0"/>
          </w:rPr>
          <w:t xml:space="preserve">Súmate Marketing</w:t>
        </w:r>
      </w:hyperlink>
      <w:r w:rsidDel="00000000" w:rsidR="00000000" w:rsidRPr="00000000">
        <w:rPr>
          <w:rFonts w:ascii="Montserrat ExtraBold" w:cs="Montserrat ExtraBold" w:eastAsia="Montserrat ExtraBold" w:hAnsi="Montserrat ExtraBold"/>
          <w:i w:val="1"/>
          <w:color w:val="f08345"/>
          <w:sz w:val="26"/>
          <w:szCs w:val="26"/>
          <w:rtl w:val="0"/>
        </w:rPr>
        <w:t xml:space="preserve"> ofrece las claves para mejorar la experiencia compra online y reducir el abandono del carrito de compra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 ExtraBold" w:cs="Montserrat ExtraBold" w:eastAsia="Montserrat ExtraBold" w:hAnsi="Montserrat ExtraBold"/>
          <w:color w:val="f08345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="276" w:lineRule="auto"/>
        <w:ind w:left="10"/>
        <w:jc w:val="center"/>
        <w:rPr/>
      </w:pPr>
      <w:bookmarkStart w:colFirst="0" w:colLast="0" w:name="_w77ryuqo81wq" w:id="1"/>
      <w:bookmarkEnd w:id="1"/>
      <w:r w:rsidDel="00000000" w:rsidR="00000000" w:rsidRPr="00000000">
        <w:rPr>
          <w:rFonts w:ascii="Montserrat ExtraBold" w:cs="Montserrat ExtraBold" w:eastAsia="Montserrat ExtraBold" w:hAnsi="Montserrat ExtraBold"/>
          <w:color w:val="008bad"/>
          <w:sz w:val="44"/>
          <w:szCs w:val="44"/>
          <w:rtl w:val="0"/>
        </w:rPr>
        <w:t xml:space="preserve">Marketing conversacional: cómo implementar la Inteligencia Artificial en el comercio online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before="200" w:line="240" w:lineRule="auto"/>
        <w:ind w:left="720" w:hanging="360"/>
        <w:jc w:val="both"/>
        <w:rPr>
          <w:rFonts w:ascii="Montserrat ExtraBold" w:cs="Montserrat ExtraBold" w:eastAsia="Montserrat ExtraBold" w:hAnsi="Montserrat ExtraBold"/>
          <w:color w:val="f08345"/>
          <w:sz w:val="24"/>
          <w:szCs w:val="24"/>
        </w:rPr>
      </w:pPr>
      <w:r w:rsidDel="00000000" w:rsidR="00000000" w:rsidRPr="00000000">
        <w:rPr>
          <w:rFonts w:ascii="Montserrat ExtraBold" w:cs="Montserrat ExtraBold" w:eastAsia="Montserrat ExtraBold" w:hAnsi="Montserrat ExtraBold"/>
          <w:color w:val="f08345"/>
          <w:sz w:val="24"/>
          <w:szCs w:val="24"/>
          <w:rtl w:val="0"/>
        </w:rPr>
        <w:t xml:space="preserve">Siete de cada diez usuarios han dejado abandonado alguna vez el carrito de compra, una situación que las empresas intentan corregir a través del marketing conversacional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before="200" w:line="240" w:lineRule="auto"/>
        <w:ind w:left="720" w:hanging="360"/>
        <w:jc w:val="both"/>
        <w:rPr>
          <w:rFonts w:ascii="Montserrat ExtraBold" w:cs="Montserrat ExtraBold" w:eastAsia="Montserrat ExtraBold" w:hAnsi="Montserrat ExtraBold"/>
          <w:color w:val="f08345"/>
          <w:sz w:val="24"/>
          <w:szCs w:val="24"/>
        </w:rPr>
      </w:pPr>
      <w:r w:rsidDel="00000000" w:rsidR="00000000" w:rsidRPr="00000000">
        <w:rPr>
          <w:rFonts w:ascii="Montserrat ExtraBold" w:cs="Montserrat ExtraBold" w:eastAsia="Montserrat ExtraBold" w:hAnsi="Montserrat ExtraBold"/>
          <w:color w:val="f08345"/>
          <w:sz w:val="24"/>
          <w:szCs w:val="24"/>
          <w:rtl w:val="0"/>
        </w:rPr>
        <w:t xml:space="preserve">El uso de la inteligencia artificial generativa y de los chatbots implica una mejora en los procesos de comunicación con el cliente, así como en la experiencia de compra</w:t>
      </w:r>
    </w:p>
    <w:p w:rsidR="00000000" w:rsidDel="00000000" w:rsidP="00000000" w:rsidRDefault="00000000" w:rsidRPr="00000000" w14:paraId="00000009">
      <w:pPr>
        <w:rPr>
          <w:rFonts w:ascii="Montserrat ExtraBold" w:cs="Montserrat ExtraBold" w:eastAsia="Montserrat ExtraBold" w:hAnsi="Montserrat ExtraBold"/>
          <w:color w:val="f0834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Montserrat ExtraBold" w:cs="Montserrat ExtraBold" w:eastAsia="Montserrat ExtraBold" w:hAnsi="Montserrat ExtraBold"/>
          <w:color w:val="f08345"/>
          <w:sz w:val="24"/>
          <w:szCs w:val="24"/>
        </w:rPr>
      </w:pPr>
      <w:r w:rsidDel="00000000" w:rsidR="00000000" w:rsidRPr="00000000">
        <w:rPr>
          <w:rFonts w:ascii="Montserrat ExtraBold" w:cs="Montserrat ExtraBold" w:eastAsia="Montserrat ExtraBold" w:hAnsi="Montserrat ExtraBold"/>
          <w:color w:val="f08345"/>
          <w:sz w:val="24"/>
          <w:szCs w:val="24"/>
        </w:rPr>
        <w:drawing>
          <wp:inline distB="114300" distT="114300" distL="114300" distR="114300">
            <wp:extent cx="4640100" cy="2950127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4495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40100" cy="29501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Madrid, 8 de noviembre de 2023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.- Con el aumento de las ventas online las empresas se ven cada vez más obligadas a diferenciarse de la competencia en el plano digital. Para ello, un aspecto clave es el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marketing conversacional,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que se basa en ofrecer una experiencia personalizada a través de chatbots para ayudar a finalizar las compras,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uno de los principales retos de los comercios online.</w:t>
      </w:r>
    </w:p>
    <w:p w:rsidR="00000000" w:rsidDel="00000000" w:rsidP="00000000" w:rsidRDefault="00000000" w:rsidRPr="00000000" w14:paraId="0000000D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Por eso desde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u w:val="single"/>
            <w:rtl w:val="0"/>
          </w:rPr>
          <w:t xml:space="preserve">Súmate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, la agencia internacional de marketing digital, explican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cómo implementar el marketing conversacional para conseguir que los clientes completen ese proceso de compra y nunca dejen un carrito abandonado.</w:t>
      </w:r>
    </w:p>
    <w:p w:rsidR="00000000" w:rsidDel="00000000" w:rsidP="00000000" w:rsidRDefault="00000000" w:rsidRPr="00000000" w14:paraId="0000000F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6"/>
          <w:szCs w:val="26"/>
          <w:rtl w:val="0"/>
        </w:rPr>
        <w:t xml:space="preserve">Asistencia personalizada con Inteligencia Artificial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El temido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abandono de carrito se produce cuando los usuarios que acceden a un comercio online añaden productos a la cesta pero dejan la compra a medias, algo que admiten haber hecho en alguna ocasión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7 de cada 10 personas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, de acuerdo con el </w:t>
      </w: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Estudio de Ecommerce 2023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de IAB Spain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Para evitar este abandono, las empresas recurren al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comercio conversacional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, abriendo canales de comunicación automatizada a través de chatbots, vídeo chats y otras aplicaciones para, así, propiciar una experiencia de compra más eficiente. Sin embargo, según el </w:t>
      </w: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2022 Digital-First Customer Experience Report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de NICE, solo el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15% de los usuarios reconoce estar satisfecho con estas asistencias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, lo que nos lleva a pensar que estas herramientas se quedan cortas.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Para ofrecer una atención más personalizada, es importante aprovechar la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inteligencia artificial generativa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, que permite satisfacer las necesidades de forma más específica. Con ella, los chatbots podrían  comprender mejor la intención del consumidor y refinar su  respuesta recomendada para favorecer que el cliente pueda completar el proceso de compra. </w:t>
      </w:r>
    </w:p>
    <w:p w:rsidR="00000000" w:rsidDel="00000000" w:rsidP="00000000" w:rsidRDefault="00000000" w:rsidRPr="00000000" w14:paraId="00000017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6"/>
          <w:szCs w:val="26"/>
          <w:rtl w:val="0"/>
        </w:rPr>
        <w:t xml:space="preserve">Plataformas de comercio conversacional y sus ventajas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El uso de inteligencia artificial como tecnología base en los asistentes virtuales a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livia la carga de trabajo del equipo de atención al cliente, ya que agiliza las tomas de decisiones y resuelve las consultas más básicas. Si fuera necesario, y el consumidor lo requiriese, siempre hay que dar la oportunidad de contactar con un profesional de carne y hueso para asuntos complejos, un hecho que genera confianza  y acrecienta la satisfacción. </w:t>
      </w:r>
    </w:p>
    <w:p w:rsidR="00000000" w:rsidDel="00000000" w:rsidP="00000000" w:rsidRDefault="00000000" w:rsidRPr="00000000" w14:paraId="0000001B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Además, los negocios que implementan estas plataformas de comercio conversacional mediante IA generativa obtienen mejoras en los siguientes factores: </w:t>
      </w:r>
    </w:p>
    <w:p w:rsidR="00000000" w:rsidDel="00000000" w:rsidP="00000000" w:rsidRDefault="00000000" w:rsidRPr="00000000" w14:paraId="0000001D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Disminución de los tiempos de espera en la atención.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Reducción de la frustración en el proceso de compra.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Aumento del compromiso de los empleados con la compañía.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  <w:sz w:val="24"/>
          <w:szCs w:val="24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Incremento en los ingresos.</w:t>
      </w:r>
    </w:p>
    <w:p w:rsidR="00000000" w:rsidDel="00000000" w:rsidP="00000000" w:rsidRDefault="00000000" w:rsidRPr="00000000" w14:paraId="00000022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“Cuando una tienda online ha trabajado correctamente sus tácticas de captación de tráfico y recibe una abundante cantidad de visitas, el siguiente paso en su estrategia de marketing digital debe ser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allanar el camino hacia la conversión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; es decir, conseguir que el mayor porcentaje posible de esas sesiones termine en compra, y no solo eso, sino también que un alto número usuarios repita en el futuro y se convierta en cliente recurrente”,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explica Antonio Salinero, consultor SEO y especialista en Analítica Web en Súmate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. “Para impulsar el crecimiento de estas ratios de conversión y fidelización, la IA generativa se presenta como una gran ayuda, dado que humaniza y ultrapersonaliza el contacto con el comprador sin necesidad de mantener un departamento de atención al cliente sobredimensionado. Gracias a los chatbots asistidos por IA generativa, es posible registrar cifras de ventas muy significativas en franjas horarias nocturnas, fines de semana y festivos, mientras el equipo está descansando”, destaca.</w:t>
      </w:r>
    </w:p>
    <w:p w:rsidR="00000000" w:rsidDel="00000000" w:rsidP="00000000" w:rsidRDefault="00000000" w:rsidRPr="00000000" w14:paraId="00000025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Montserrat Light" w:cs="Montserrat Light" w:eastAsia="Montserrat Light" w:hAnsi="Montserrat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Montserrat Light" w:cs="Montserrat Light" w:eastAsia="Montserrat Light" w:hAnsi="Montserrat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Montserrat" w:cs="Montserrat" w:eastAsia="Montserrat" w:hAnsi="Montserrat"/>
          <w:b w:val="1"/>
          <w:sz w:val="24"/>
          <w:szCs w:val="24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u w:val="single"/>
          <w:rtl w:val="0"/>
        </w:rPr>
        <w:t xml:space="preserve">Sobre Súmate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Montserrat Light" w:cs="Montserrat Light" w:eastAsia="Montserrat Light" w:hAnsi="Montserrat Light"/>
          <w:sz w:val="24"/>
          <w:szCs w:val="24"/>
        </w:rPr>
      </w:pPr>
      <w:r w:rsidDel="00000000" w:rsidR="00000000" w:rsidRPr="00000000">
        <w:rPr>
          <w:rFonts w:ascii="Montserrat Light" w:cs="Montserrat Light" w:eastAsia="Montserrat Light" w:hAnsi="Montserrat Light"/>
          <w:sz w:val="24"/>
          <w:szCs w:val="24"/>
          <w:rtl w:val="0"/>
        </w:rPr>
        <w:t xml:space="preserve">Súmate es una agencia de marketing digital con enfoque global que tiene como valores la gestión horizontal y la formación continua. 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Montserrat Light" w:cs="Montserrat Light" w:eastAsia="Montserrat Light" w:hAnsi="Montserrat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Montserrat Light" w:cs="Montserrat Light" w:eastAsia="Montserrat Light" w:hAnsi="Montserrat Light"/>
          <w:sz w:val="24"/>
          <w:szCs w:val="24"/>
        </w:rPr>
      </w:pPr>
      <w:r w:rsidDel="00000000" w:rsidR="00000000" w:rsidRPr="00000000">
        <w:rPr>
          <w:rFonts w:ascii="Montserrat Light" w:cs="Montserrat Light" w:eastAsia="Montserrat Light" w:hAnsi="Montserrat Light"/>
          <w:sz w:val="24"/>
          <w:szCs w:val="24"/>
          <w:rtl w:val="0"/>
        </w:rPr>
        <w:t xml:space="preserve">Fundada en 2011, cuenta con un equipo de más de 50 profesionales que ofrecen soluciones integrales y especializadas en servicios de publicidad online, SEO, marketing de contenidos, analítica y creatividad, entre otros. 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Montserrat Light" w:cs="Montserrat Light" w:eastAsia="Montserrat Light" w:hAnsi="Montserrat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Montserrat Light" w:cs="Montserrat Light" w:eastAsia="Montserrat Light" w:hAnsi="Montserrat Light"/>
          <w:sz w:val="24"/>
          <w:szCs w:val="24"/>
        </w:rPr>
      </w:pPr>
      <w:r w:rsidDel="00000000" w:rsidR="00000000" w:rsidRPr="00000000">
        <w:rPr>
          <w:rFonts w:ascii="Montserrat Light" w:cs="Montserrat Light" w:eastAsia="Montserrat Light" w:hAnsi="Montserrat Light"/>
          <w:sz w:val="24"/>
          <w:szCs w:val="24"/>
          <w:rtl w:val="0"/>
        </w:rPr>
        <w:t xml:space="preserve">Además, gracias a su capacidad de trabajar en una veintena de idiomas desde un enfoque nativo y con una plantilla multilingüe, la agencia presta un servicio completo de forma directa y centralizada a todo tipo de clientes y para todos sus mercados.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Montserrat Light" w:cs="Montserrat Light" w:eastAsia="Montserrat Light" w:hAnsi="Montserrat Ligh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Montserrat Light" w:cs="Montserrat Light" w:eastAsia="Montserrat Light" w:hAnsi="Montserrat Light"/>
          <w:sz w:val="24"/>
          <w:szCs w:val="24"/>
        </w:rPr>
      </w:pPr>
      <w:bookmarkStart w:colFirst="0" w:colLast="0" w:name="_30j0zll" w:id="2"/>
      <w:bookmarkEnd w:id="2"/>
      <w:hyperlink r:id="rId9">
        <w:r w:rsidDel="00000000" w:rsidR="00000000" w:rsidRPr="00000000">
          <w:rPr>
            <w:rFonts w:ascii="Montserrat Light" w:cs="Montserrat Light" w:eastAsia="Montserrat Light" w:hAnsi="Montserrat Light"/>
            <w:color w:val="1155cc"/>
            <w:sz w:val="24"/>
            <w:szCs w:val="24"/>
            <w:u w:val="single"/>
            <w:rtl w:val="0"/>
          </w:rPr>
          <w:t xml:space="preserve">www.sumate.eu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Montserrat" w:cs="Montserrat" w:eastAsia="Montserrat" w:hAnsi="Montserrat"/>
          <w:b w:val="1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sz w:val="24"/>
          <w:szCs w:val="24"/>
          <w:rtl w:val="0"/>
        </w:rPr>
        <w:t xml:space="preserve">Más información</w:t>
      </w:r>
    </w:p>
    <w:p w:rsidR="00000000" w:rsidDel="00000000" w:rsidP="00000000" w:rsidRDefault="00000000" w:rsidRPr="00000000" w14:paraId="00000032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Actitud de Comunicación </w:t>
      </w:r>
    </w:p>
    <w:p w:rsidR="00000000" w:rsidDel="00000000" w:rsidP="00000000" w:rsidRDefault="00000000" w:rsidRPr="00000000" w14:paraId="00000033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Irati Miguel: </w:t>
      </w:r>
      <w:hyperlink r:id="rId10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u w:val="single"/>
            <w:rtl w:val="0"/>
          </w:rPr>
          <w:t xml:space="preserve">irati.miguel@actitud.es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Teléfono: 913 02 28 60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Montserrat ExtraBold">
    <w:embedBold w:fontKey="{00000000-0000-0000-0000-000000000000}" r:id="rId9" w:subsetted="0"/>
    <w:embedBoldItalic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4305300</wp:posOffset>
          </wp:positionH>
          <wp:positionV relativeFrom="paragraph">
            <wp:posOffset>-314324</wp:posOffset>
          </wp:positionV>
          <wp:extent cx="2176145" cy="70151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-2203" r="0" t="0"/>
                  <a:stretch>
                    <a:fillRect/>
                  </a:stretch>
                </pic:blipFill>
                <pic:spPr>
                  <a:xfrm>
                    <a:off x="0" y="0"/>
                    <a:ext cx="2176145" cy="70151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irati.miguel@actitud.es" TargetMode="External"/><Relationship Id="rId9" Type="http://schemas.openxmlformats.org/officeDocument/2006/relationships/hyperlink" Target="http://www.sumate.eu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sumate.eu/" TargetMode="External"/><Relationship Id="rId7" Type="http://schemas.openxmlformats.org/officeDocument/2006/relationships/image" Target="media/image2.jpg"/><Relationship Id="rId8" Type="http://schemas.openxmlformats.org/officeDocument/2006/relationships/hyperlink" Target="https://www.sumate.e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0" Type="http://schemas.openxmlformats.org/officeDocument/2006/relationships/font" Target="fonts/MontserratExtraBold-boldItalic.ttf"/><Relationship Id="rId9" Type="http://schemas.openxmlformats.org/officeDocument/2006/relationships/font" Target="fonts/MontserratExtraBold-bold.ttf"/><Relationship Id="rId5" Type="http://schemas.openxmlformats.org/officeDocument/2006/relationships/font" Target="fonts/MontserratLight-regular.ttf"/><Relationship Id="rId6" Type="http://schemas.openxmlformats.org/officeDocument/2006/relationships/font" Target="fonts/MontserratLight-bold.ttf"/><Relationship Id="rId7" Type="http://schemas.openxmlformats.org/officeDocument/2006/relationships/font" Target="fonts/MontserratLight-italic.ttf"/><Relationship Id="rId8" Type="http://schemas.openxmlformats.org/officeDocument/2006/relationships/font" Target="fonts/Montserrat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