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>
          <w:rFonts w:ascii="Montserrat" w:cs="Montserrat" w:eastAsia="Montserrat" w:hAnsi="Montserrat"/>
          <w:b w:val="1"/>
          <w:color w:val="000000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6"/>
          <w:szCs w:val="36"/>
          <w:rtl w:val="0"/>
        </w:rPr>
        <w:t xml:space="preserve">Marketplace Summit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6"/>
          <w:szCs w:val="36"/>
          <w:rtl w:val="0"/>
        </w:rPr>
        <w:t xml:space="preserve"> reunirá en Madrid a destacados expertos y marcas líderes del sector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i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Madrid, 20 de mayo de 2025.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próximo 19 de junio, Madrid será el escenario de una nueva edición de Marketplace Summit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el evento anual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organizado por Ecommerce News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Una cita que se ha consolidado como uno de los encuentros más relevantes para profesionales del ecosistema marketplaces en España.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El evento se celebrará en la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Sala Truss del Movistar Madrid Arena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y concentrará su actividad en una única jornada, desde las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9:00h hasta las 16:00h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con una programación que incluye más de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20 sesiones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distribuidas en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tres salas que funcionarán en paralelo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durante todo el día.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Cada sala ofrecerá una combinación de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ponencias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casos de éxito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y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mesas redondas con grandes marcas que lideran el entorno digital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permitiendo a los asistentes confeccionar su propio itinerario y moverse entre sesiones según sus intereses. Las temáticas serán variadas y alineadas con los retos actuales del sector: últimas tendencias, estrategias y tecnologías claves para el crecimiento en el ecosistema marketplace.</w:t>
      </w:r>
    </w:p>
    <w:p w:rsidR="00000000" w:rsidDel="00000000" w:rsidP="00000000" w:rsidRDefault="00000000" w:rsidRPr="00000000" w14:paraId="00000008">
      <w:pPr>
        <w:pStyle w:val="Heading2"/>
        <w:rPr>
          <w:rFonts w:ascii="Montserrat" w:cs="Montserrat" w:eastAsia="Montserrat" w:hAnsi="Montserrat"/>
          <w:b w:val="1"/>
          <w:color w:val="00000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8"/>
          <w:szCs w:val="28"/>
          <w:rtl w:val="0"/>
        </w:rPr>
        <w:t xml:space="preserve">Un cartel de primer nivel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Entre los contenidos más destacados del programa se encuentran sesiones como: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Innovación y oportunidades en los marketplaces de electrónica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El poder del gran consumo: nuevas dinámicas en los marketplaces y su evolución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El Impacto de los marketplaces en las marcas de Lifestyle, Moda &amp; Beauty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Rentabilidad y crecimiento: estrategias para el éxito sostenible en marketplaces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Cómo las nuevas tecnologías están revolucionando los marketplaces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Nuevos marketplaces: retos y oportunidades y el modelo DTC (direct to consumer)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Sostenibilidad, el auge de la segunda mano y productos peacondicionados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Cómo los marketplaces están redefiniendo el sector automotriz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Claves para triunfar en los marketplaces más populares: retos y beneficios para las marcas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poder estratégico de la IA personalizada en la experiencia de compra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Omnicanalidad 360: conectando canales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Entre los confirmados figuran marcas referentes en el panorama digital como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MediaMarkt, Decathlon, Padel Nuestro, Foreo, Showroomprivé, Estrella Galicia, Mahou San Miguel, Temu, Carwow, Cecotec, Singularu, Mano Mano, Brico Depot, Blablacar, Nivea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entre otras.</w:t>
      </w:r>
    </w:p>
    <w:p w:rsidR="00000000" w:rsidDel="00000000" w:rsidP="00000000" w:rsidRDefault="00000000" w:rsidRPr="00000000" w14:paraId="00000016">
      <w:pPr>
        <w:pStyle w:val="Heading2"/>
        <w:rPr>
          <w:rFonts w:ascii="Montserrat" w:cs="Montserrat" w:eastAsia="Montserrat" w:hAnsi="Montserrat"/>
          <w:b w:val="1"/>
          <w:color w:val="00000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8"/>
          <w:szCs w:val="28"/>
          <w:rtl w:val="0"/>
        </w:rPr>
        <w:t xml:space="preserve">Espacio para el Networking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Uno de los valores añadidos del Marketplace Summit es su enfoque en el networking. Durante todo el día habrá una sala habilitada como zona de encuentro. A las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14:00h habrá una comida tipo cóctel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para facilitar la interacción entre asistentes en un entorno relajado.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El evento cuenta con el patrocinio de Mangopay, Spring, CTT Express, Nuvei, vdSHOP, Reskyt, Publicis Commerce, Bluco, Havas Market, ROI UP Group, y con la colaboración de Vinopremier, Axicom, Juver, y Actitud de Comunicación.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Descubre la agenda completa aquí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2"/>
            <w:szCs w:val="22"/>
            <w:u w:val="single"/>
            <w:rtl w:val="0"/>
          </w:rPr>
          <w:t xml:space="preserve">https://marketplacesummit.es/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E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ol1">
    <w:name w:val="heading 1"/>
    <w:basedOn w:val="Normal"/>
    <w:next w:val="Normal"/>
    <w:uiPriority w:val="9"/>
    <w:qFormat w:val="1"/>
    <w:rsid w:val="30761AA5"/>
    <w:pPr>
      <w:keepNext w:val="1"/>
      <w:keepLines w:val="1"/>
      <w:spacing w:after="80" w:before="360"/>
      <w:outlineLvl w:val="0"/>
    </w:pPr>
    <w:rPr>
      <w:rFonts w:asciiTheme="majorHAnsi" w:cstheme="majorEastAsia" w:eastAsiaTheme="minorEastAsia" w:hAnsiTheme="majorHAnsi"/>
      <w:color w:val="0f4761" w:themeColor="accent1" w:themeShade="0000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 w:val="1"/>
    <w:qFormat w:val="1"/>
    <w:rsid w:val="30761AA5"/>
    <w:pPr>
      <w:keepNext w:val="1"/>
      <w:keepLines w:val="1"/>
      <w:spacing w:after="80" w:before="160"/>
      <w:outlineLvl w:val="1"/>
    </w:pPr>
    <w:rPr>
      <w:rFonts w:asciiTheme="majorHAnsi" w:cstheme="majorEastAsia" w:eastAsiaTheme="minorEastAsia" w:hAnsiTheme="majorHAnsi"/>
      <w:color w:val="0f4761" w:themeColor="accent1" w:themeShade="0000BF"/>
      <w:sz w:val="32"/>
      <w:szCs w:val="32"/>
    </w:rPr>
  </w:style>
  <w:style w:type="paragraph" w:styleId="Ttol3">
    <w:name w:val="heading 3"/>
    <w:basedOn w:val="Normal"/>
    <w:next w:val="Normal"/>
    <w:uiPriority w:val="9"/>
    <w:unhideWhenUsed w:val="1"/>
    <w:qFormat w:val="1"/>
    <w:rsid w:val="30761AA5"/>
    <w:pPr>
      <w:keepNext w:val="1"/>
      <w:keepLines w:val="1"/>
      <w:spacing w:after="80" w:before="160"/>
      <w:outlineLvl w:val="2"/>
    </w:pPr>
    <w:rPr>
      <w:rFonts w:cstheme="majorEastAsia" w:eastAsiaTheme="minorEastAsia"/>
      <w:color w:val="0f4761" w:themeColor="accent1" w:themeShade="0000BF"/>
      <w:sz w:val="28"/>
      <w:szCs w:val="28"/>
    </w:rPr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character" w:styleId="Enlla">
    <w:name w:val="Hyperlink"/>
    <w:basedOn w:val="Lletraperdefectedelpargraf"/>
    <w:uiPriority w:val="99"/>
    <w:unhideWhenUsed w:val="1"/>
    <w:rsid w:val="30761AA5"/>
    <w:rPr>
      <w:color w:val="467886"/>
      <w:u w:val="single"/>
    </w:rPr>
  </w:style>
  <w:style w:type="paragraph" w:styleId="Pargrafdel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Mencisenseresoldre">
    <w:name w:val="Unresolved Mention"/>
    <w:basedOn w:val="Lletraperdefectedelpargraf"/>
    <w:uiPriority w:val="99"/>
    <w:semiHidden w:val="1"/>
    <w:unhideWhenUsed w:val="1"/>
    <w:rsid w:val="00B74ACA"/>
    <w:rPr>
      <w:color w:val="605e5c"/>
      <w:shd w:color="auto" w:fill="e1dfdd" w:val="clear"/>
    </w:rPr>
  </w:style>
  <w:style w:type="character" w:styleId="Ttol2Car" w:customStyle="1">
    <w:name w:val="Títol 2 Car"/>
    <w:basedOn w:val="Lletraperdefectedelpargraf"/>
    <w:link w:val="Ttol2"/>
    <w:uiPriority w:val="9"/>
    <w:rsid w:val="00937D60"/>
    <w:rPr>
      <w:rFonts w:asciiTheme="majorHAnsi" w:cstheme="majorEastAsia" w:eastAsiaTheme="minorEastAsia" w:hAnsiTheme="majorHAnsi"/>
      <w:color w:val="0f476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rketplacesummit.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uw5yfTiVZmRRyGEjaj3sC/LjQ==">CgMxLjA4AHIhMWpmZTlBVV84bng3eGxiWlBsb0JLYVUxMm9EdmhhbHZU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2025-05-19T08:55:00Z</dcterms:created>
  <dc:creator>Judit Simon</dc:creator>
</cp:coreProperties>
</file>