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7497" w14:textId="39E9193F" w:rsidR="002D12B3" w:rsidRDefault="00F43FD0">
      <w:pPr>
        <w:spacing w:after="0"/>
        <w:jc w:val="both"/>
        <w:rPr>
          <w:rFonts w:ascii="Arial" w:eastAsia="Arial" w:hAnsi="Arial" w:cs="Arial"/>
          <w:b/>
          <w:sz w:val="24"/>
          <w:szCs w:val="24"/>
        </w:rPr>
      </w:pPr>
      <w:r>
        <w:rPr>
          <w:noProof/>
        </w:rPr>
        <w:drawing>
          <wp:anchor distT="0" distB="0" distL="114300" distR="114300" simplePos="0" relativeHeight="251659264" behindDoc="0" locked="0" layoutInCell="1" hidden="0" allowOverlap="1" wp14:anchorId="7811E6E0" wp14:editId="0F0F56E3">
            <wp:simplePos x="0" y="0"/>
            <wp:positionH relativeFrom="column">
              <wp:posOffset>3177540</wp:posOffset>
            </wp:positionH>
            <wp:positionV relativeFrom="paragraph">
              <wp:posOffset>-394970</wp:posOffset>
            </wp:positionV>
            <wp:extent cx="2295525" cy="885825"/>
            <wp:effectExtent l="0" t="0" r="0" b="0"/>
            <wp:wrapNone/>
            <wp:docPr id="1148095564" name="image1.png"/>
            <wp:cNvGraphicFramePr/>
            <a:graphic xmlns:a="http://schemas.openxmlformats.org/drawingml/2006/main">
              <a:graphicData uri="http://schemas.openxmlformats.org/drawingml/2006/picture">
                <pic:pic xmlns:pic="http://schemas.openxmlformats.org/drawingml/2006/picture">
                  <pic:nvPicPr>
                    <pic:cNvPr id="1148095564" name="image1.png"/>
                    <pic:cNvPicPr preferRelativeResize="0"/>
                  </pic:nvPicPr>
                  <pic:blipFill>
                    <a:blip r:embed="rId6">
                      <a:extLst>
                        <a:ext uri="{28A0092B-C50C-407E-A947-70E740481C1C}">
                          <a14:useLocalDpi xmlns:a14="http://schemas.microsoft.com/office/drawing/2010/main" val="0"/>
                        </a:ext>
                      </a:extLst>
                    </a:blip>
                    <a:stretch>
                      <a:fillRect/>
                    </a:stretch>
                  </pic:blipFill>
                  <pic:spPr>
                    <a:xfrm>
                      <a:off x="0" y="0"/>
                      <a:ext cx="2295525" cy="885825"/>
                    </a:xfrm>
                    <a:prstGeom prst="rect">
                      <a:avLst/>
                    </a:prstGeom>
                    <a:ln/>
                  </pic:spPr>
                </pic:pic>
              </a:graphicData>
            </a:graphic>
            <wp14:sizeRelH relativeFrom="margin">
              <wp14:pctWidth>0</wp14:pctWidth>
            </wp14:sizeRelH>
            <wp14:sizeRelV relativeFrom="margin">
              <wp14:pctHeight>0</wp14:pctHeight>
            </wp14:sizeRelV>
          </wp:anchor>
        </w:drawing>
      </w:r>
      <w:r w:rsidR="002A569B">
        <w:rPr>
          <w:noProof/>
        </w:rPr>
        <w:drawing>
          <wp:anchor distT="0" distB="0" distL="114300" distR="114300" simplePos="0" relativeHeight="251658240" behindDoc="0" locked="0" layoutInCell="1" hidden="0" allowOverlap="1" wp14:anchorId="01E8C473" wp14:editId="3E7A4BDF">
            <wp:simplePos x="0" y="0"/>
            <wp:positionH relativeFrom="column">
              <wp:posOffset>5</wp:posOffset>
            </wp:positionH>
            <wp:positionV relativeFrom="paragraph">
              <wp:posOffset>-149856</wp:posOffset>
            </wp:positionV>
            <wp:extent cx="1966595" cy="349885"/>
            <wp:effectExtent l="0" t="0" r="0" b="0"/>
            <wp:wrapNone/>
            <wp:docPr id="1148095563" name="image2.png" descr="Pantalla de video jueg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Pantalla de video juego&#10;&#10;Descripción generada automáticamente con confianza media"/>
                    <pic:cNvPicPr preferRelativeResize="0"/>
                  </pic:nvPicPr>
                  <pic:blipFill>
                    <a:blip r:embed="rId7"/>
                    <a:srcRect/>
                    <a:stretch>
                      <a:fillRect/>
                    </a:stretch>
                  </pic:blipFill>
                  <pic:spPr>
                    <a:xfrm>
                      <a:off x="0" y="0"/>
                      <a:ext cx="1966595" cy="349885"/>
                    </a:xfrm>
                    <a:prstGeom prst="rect">
                      <a:avLst/>
                    </a:prstGeom>
                    <a:ln/>
                  </pic:spPr>
                </pic:pic>
              </a:graphicData>
            </a:graphic>
          </wp:anchor>
        </w:drawing>
      </w:r>
    </w:p>
    <w:p w14:paraId="7D789C25" w14:textId="77777777" w:rsidR="002D12B3" w:rsidRDefault="002D12B3">
      <w:pPr>
        <w:spacing w:after="0"/>
        <w:jc w:val="both"/>
        <w:rPr>
          <w:rFonts w:ascii="Arial" w:eastAsia="Arial" w:hAnsi="Arial" w:cs="Arial"/>
          <w:b/>
          <w:i/>
          <w:sz w:val="24"/>
          <w:szCs w:val="24"/>
        </w:rPr>
      </w:pPr>
    </w:p>
    <w:p w14:paraId="170B28BC" w14:textId="77777777" w:rsidR="002D12B3" w:rsidRDefault="002D12B3">
      <w:pPr>
        <w:spacing w:after="0"/>
        <w:jc w:val="both"/>
        <w:rPr>
          <w:rFonts w:ascii="Arial" w:eastAsia="Arial" w:hAnsi="Arial" w:cs="Arial"/>
          <w:b/>
          <w:i/>
          <w:sz w:val="24"/>
          <w:szCs w:val="24"/>
        </w:rPr>
      </w:pPr>
    </w:p>
    <w:p w14:paraId="2226805A" w14:textId="77777777" w:rsidR="002D12B3" w:rsidRDefault="002A569B">
      <w:pPr>
        <w:spacing w:after="0"/>
        <w:jc w:val="both"/>
        <w:rPr>
          <w:rFonts w:ascii="Arial" w:eastAsia="Arial" w:hAnsi="Arial" w:cs="Arial"/>
          <w:b/>
          <w:i/>
          <w:sz w:val="24"/>
          <w:szCs w:val="24"/>
        </w:rPr>
      </w:pPr>
      <w:r>
        <w:rPr>
          <w:rFonts w:ascii="Arial" w:eastAsia="Arial" w:hAnsi="Arial" w:cs="Arial"/>
          <w:b/>
          <w:i/>
          <w:sz w:val="24"/>
          <w:szCs w:val="24"/>
        </w:rPr>
        <w:t xml:space="preserve"> </w:t>
      </w:r>
    </w:p>
    <w:p w14:paraId="3A16BE2F" w14:textId="77777777" w:rsidR="002D12B3" w:rsidRPr="00F43FD0" w:rsidRDefault="002D12B3">
      <w:pPr>
        <w:spacing w:after="0"/>
        <w:jc w:val="both"/>
        <w:rPr>
          <w:rFonts w:ascii="Arial" w:eastAsia="Arial" w:hAnsi="Arial" w:cs="Arial"/>
          <w:bCs/>
          <w:i/>
          <w:sz w:val="24"/>
          <w:szCs w:val="24"/>
        </w:rPr>
      </w:pPr>
    </w:p>
    <w:p w14:paraId="0BF8B4FA" w14:textId="0CBBA406" w:rsidR="002D12B3" w:rsidRPr="00F43FD0" w:rsidRDefault="00F43FD0">
      <w:pPr>
        <w:spacing w:after="0"/>
        <w:jc w:val="both"/>
        <w:rPr>
          <w:rFonts w:ascii="Arial" w:eastAsia="Arial" w:hAnsi="Arial" w:cs="Arial"/>
          <w:bCs/>
          <w:i/>
        </w:rPr>
      </w:pPr>
      <w:r w:rsidRPr="00F43FD0">
        <w:rPr>
          <w:rFonts w:ascii="Arial" w:eastAsia="Arial" w:hAnsi="Arial" w:cs="Arial"/>
          <w:bCs/>
          <w:i/>
        </w:rPr>
        <w:t>La alianza se enmarca dentro de la estrategia de expansión de DUPLEX en todo el territorio nacional</w:t>
      </w:r>
    </w:p>
    <w:p w14:paraId="5A9E3063" w14:textId="77777777" w:rsidR="00F43FD0" w:rsidRDefault="00F43FD0">
      <w:pPr>
        <w:spacing w:after="0"/>
        <w:jc w:val="both"/>
        <w:rPr>
          <w:rFonts w:ascii="Arial" w:eastAsia="Arial" w:hAnsi="Arial" w:cs="Arial"/>
          <w:b/>
          <w:sz w:val="24"/>
          <w:szCs w:val="24"/>
        </w:rPr>
      </w:pPr>
    </w:p>
    <w:p w14:paraId="40B9289F" w14:textId="561B62A9" w:rsidR="002A569B" w:rsidRDefault="00F43FD0" w:rsidP="002A569B">
      <w:pPr>
        <w:pStyle w:val="Sinespaciado"/>
      </w:pPr>
      <w:r w:rsidRPr="00F43FD0">
        <w:rPr>
          <w:rFonts w:ascii="Arial" w:eastAsia="Arial" w:hAnsi="Arial" w:cs="Arial"/>
          <w:b/>
          <w:sz w:val="32"/>
          <w:szCs w:val="32"/>
        </w:rPr>
        <w:t>DUPLEX integra a la granadina IASA Ascensores y se convierte en el tercer mayor operador de la provincia</w:t>
      </w:r>
    </w:p>
    <w:p w14:paraId="1A583D3F" w14:textId="77777777" w:rsidR="002D12B3" w:rsidRDefault="002D12B3">
      <w:pPr>
        <w:spacing w:after="0"/>
        <w:jc w:val="both"/>
        <w:rPr>
          <w:rFonts w:ascii="Arial" w:eastAsia="Arial" w:hAnsi="Arial" w:cs="Arial"/>
          <w:sz w:val="24"/>
          <w:szCs w:val="24"/>
        </w:rPr>
      </w:pPr>
    </w:p>
    <w:p w14:paraId="7CEED1A9" w14:textId="77777777" w:rsidR="00F43FD0" w:rsidRPr="00F43FD0" w:rsidRDefault="00F43FD0" w:rsidP="00F43FD0">
      <w:pPr>
        <w:pStyle w:val="Prrafodelista"/>
        <w:numPr>
          <w:ilvl w:val="0"/>
          <w:numId w:val="2"/>
        </w:numPr>
        <w:spacing w:after="0"/>
        <w:jc w:val="both"/>
        <w:rPr>
          <w:rFonts w:ascii="Arial" w:eastAsia="Arial" w:hAnsi="Arial" w:cs="Arial"/>
          <w:color w:val="000000"/>
          <w:sz w:val="24"/>
          <w:szCs w:val="24"/>
        </w:rPr>
      </w:pPr>
      <w:r w:rsidRPr="00F43FD0">
        <w:rPr>
          <w:rFonts w:ascii="Arial" w:eastAsia="Arial" w:hAnsi="Arial" w:cs="Arial"/>
          <w:color w:val="000000"/>
          <w:sz w:val="24"/>
          <w:szCs w:val="24"/>
        </w:rPr>
        <w:t>El acuerdo reforzará el mercado local con la experiencia de dos empresas de referencia en la provincia</w:t>
      </w:r>
    </w:p>
    <w:p w14:paraId="70EE3C2C" w14:textId="77777777" w:rsidR="00F43FD0" w:rsidRPr="00F43FD0" w:rsidRDefault="00F43FD0" w:rsidP="00F43FD0">
      <w:pPr>
        <w:spacing w:after="0"/>
        <w:jc w:val="both"/>
        <w:rPr>
          <w:rFonts w:ascii="Arial" w:eastAsia="Arial" w:hAnsi="Arial" w:cs="Arial"/>
          <w:color w:val="000000"/>
          <w:sz w:val="24"/>
          <w:szCs w:val="24"/>
        </w:rPr>
      </w:pPr>
    </w:p>
    <w:p w14:paraId="7E8766E1" w14:textId="77777777" w:rsidR="00F43FD0" w:rsidRPr="00F43FD0" w:rsidRDefault="00F43FD0" w:rsidP="00F43FD0">
      <w:pPr>
        <w:pStyle w:val="Prrafodelista"/>
        <w:numPr>
          <w:ilvl w:val="0"/>
          <w:numId w:val="2"/>
        </w:numPr>
        <w:spacing w:after="0"/>
        <w:jc w:val="both"/>
        <w:rPr>
          <w:rFonts w:ascii="Arial" w:eastAsia="Arial" w:hAnsi="Arial" w:cs="Arial"/>
          <w:color w:val="000000"/>
          <w:sz w:val="24"/>
          <w:szCs w:val="24"/>
        </w:rPr>
      </w:pPr>
      <w:r w:rsidRPr="00F43FD0">
        <w:rPr>
          <w:rFonts w:ascii="Arial" w:eastAsia="Arial" w:hAnsi="Arial" w:cs="Arial"/>
          <w:color w:val="000000"/>
          <w:sz w:val="24"/>
          <w:szCs w:val="24"/>
        </w:rPr>
        <w:t>El trato cercano y personalizado seguirá siendo la base de la relación con los clientes</w:t>
      </w:r>
    </w:p>
    <w:p w14:paraId="2B82D288" w14:textId="77777777" w:rsidR="00F43FD0" w:rsidRPr="00F43FD0" w:rsidRDefault="00F43FD0" w:rsidP="00F43FD0">
      <w:pPr>
        <w:spacing w:after="0"/>
        <w:jc w:val="both"/>
        <w:rPr>
          <w:rFonts w:ascii="Arial" w:eastAsia="Arial" w:hAnsi="Arial" w:cs="Arial"/>
          <w:color w:val="000000"/>
          <w:sz w:val="24"/>
          <w:szCs w:val="24"/>
        </w:rPr>
      </w:pPr>
    </w:p>
    <w:p w14:paraId="54D36A92" w14:textId="77777777" w:rsidR="00F43FD0" w:rsidRPr="00F43FD0" w:rsidRDefault="00F43FD0" w:rsidP="00F43FD0">
      <w:pPr>
        <w:pStyle w:val="Prrafodelista"/>
        <w:numPr>
          <w:ilvl w:val="0"/>
          <w:numId w:val="2"/>
        </w:numPr>
        <w:spacing w:after="0"/>
        <w:jc w:val="both"/>
        <w:rPr>
          <w:rFonts w:ascii="Arial" w:eastAsia="Arial" w:hAnsi="Arial" w:cs="Arial"/>
          <w:color w:val="000000"/>
          <w:sz w:val="24"/>
          <w:szCs w:val="24"/>
        </w:rPr>
      </w:pPr>
      <w:r w:rsidRPr="00F43FD0">
        <w:rPr>
          <w:rFonts w:ascii="Arial" w:eastAsia="Arial" w:hAnsi="Arial" w:cs="Arial"/>
          <w:color w:val="000000"/>
          <w:sz w:val="24"/>
          <w:szCs w:val="24"/>
        </w:rPr>
        <w:t>La integración elevará la cuota de mercado de DUPLEX en la provincia de Granada por encima del 10 %</w:t>
      </w:r>
    </w:p>
    <w:p w14:paraId="7A1C8C49" w14:textId="77777777" w:rsidR="002D12B3" w:rsidRDefault="002D12B3">
      <w:pPr>
        <w:spacing w:after="0"/>
        <w:jc w:val="both"/>
        <w:rPr>
          <w:rFonts w:ascii="Arial" w:eastAsia="Arial" w:hAnsi="Arial" w:cs="Arial"/>
          <w:b/>
          <w:sz w:val="24"/>
          <w:szCs w:val="24"/>
        </w:rPr>
      </w:pPr>
    </w:p>
    <w:p w14:paraId="343ED710" w14:textId="77777777" w:rsidR="002D12B3" w:rsidRDefault="002D12B3">
      <w:pPr>
        <w:spacing w:after="0"/>
        <w:jc w:val="both"/>
        <w:rPr>
          <w:rFonts w:ascii="Arial" w:eastAsia="Arial" w:hAnsi="Arial" w:cs="Arial"/>
          <w:b/>
        </w:rPr>
      </w:pPr>
    </w:p>
    <w:p w14:paraId="798613CE" w14:textId="68ED28F9" w:rsidR="00F43FD0" w:rsidRPr="00F43FD0" w:rsidRDefault="002A569B" w:rsidP="00F43FD0">
      <w:pPr>
        <w:spacing w:after="0"/>
        <w:jc w:val="both"/>
        <w:rPr>
          <w:rFonts w:ascii="Arial" w:eastAsia="Arial" w:hAnsi="Arial" w:cs="Arial"/>
        </w:rPr>
      </w:pPr>
      <w:r>
        <w:rPr>
          <w:rFonts w:ascii="Arial" w:eastAsia="Arial" w:hAnsi="Arial" w:cs="Arial"/>
          <w:b/>
        </w:rPr>
        <w:t xml:space="preserve">Madrid, </w:t>
      </w:r>
      <w:r w:rsidR="00F43FD0">
        <w:rPr>
          <w:rFonts w:ascii="Arial" w:eastAsia="Arial" w:hAnsi="Arial" w:cs="Arial"/>
          <w:b/>
        </w:rPr>
        <w:t xml:space="preserve">18 de marzo de 2024 - </w:t>
      </w:r>
      <w:hyperlink r:id="rId8">
        <w:r w:rsidR="00F43FD0" w:rsidRPr="00F43FD0">
          <w:rPr>
            <w:rFonts w:ascii="Arial" w:eastAsia="Montserrat" w:hAnsi="Arial" w:cs="Arial"/>
            <w:color w:val="0563C1"/>
            <w:u w:val="single"/>
          </w:rPr>
          <w:t>IASA</w:t>
        </w:r>
      </w:hyperlink>
      <w:r w:rsidR="00F43FD0" w:rsidRPr="00F43FD0">
        <w:rPr>
          <w:rFonts w:ascii="Arial" w:eastAsia="Montserrat" w:hAnsi="Arial" w:cs="Arial"/>
          <w:color w:val="0563C1"/>
          <w:u w:val="single"/>
        </w:rPr>
        <w:t>, empresa granadina de ascensores se integrará en</w:t>
      </w:r>
      <w:r w:rsidR="00F43FD0" w:rsidRPr="00F43FD0">
        <w:rPr>
          <w:rFonts w:ascii="Arial" w:eastAsia="Montserrat" w:hAnsi="Arial" w:cs="Arial"/>
        </w:rPr>
        <w:t xml:space="preserve"> </w:t>
      </w:r>
      <w:hyperlink r:id="rId9">
        <w:r w:rsidR="00F43FD0" w:rsidRPr="00F43FD0">
          <w:rPr>
            <w:rFonts w:ascii="Arial" w:eastAsia="Montserrat" w:hAnsi="Arial" w:cs="Arial"/>
            <w:color w:val="0563C1"/>
            <w:u w:val="single"/>
          </w:rPr>
          <w:t>DUPLEX</w:t>
        </w:r>
      </w:hyperlink>
      <w:r w:rsidR="00F43FD0" w:rsidRPr="00F43FD0">
        <w:rPr>
          <w:rFonts w:ascii="Arial" w:eastAsia="Arial" w:hAnsi="Arial" w:cs="Arial"/>
        </w:rPr>
        <w:t xml:space="preserve">, empresa </w:t>
      </w:r>
      <w:r w:rsidR="00420050">
        <w:rPr>
          <w:rFonts w:ascii="Arial" w:eastAsia="Arial" w:hAnsi="Arial" w:cs="Arial"/>
        </w:rPr>
        <w:t>nacional especializada en</w:t>
      </w:r>
      <w:r w:rsidR="00F43FD0" w:rsidRPr="00F43FD0">
        <w:rPr>
          <w:rFonts w:ascii="Arial" w:eastAsia="Arial" w:hAnsi="Arial" w:cs="Arial"/>
        </w:rPr>
        <w:t xml:space="preserve"> instalación, mantenimiento y modernización de ascensores. Ambas empresas han dado a conocer que esta operación tiene como propósito reforzar el servicio de los miles de clientes que confían en ellas. </w:t>
      </w:r>
    </w:p>
    <w:p w14:paraId="27B2AC90" w14:textId="77777777" w:rsidR="00F43FD0" w:rsidRPr="00F43FD0" w:rsidRDefault="00F43FD0" w:rsidP="00F43FD0">
      <w:pPr>
        <w:spacing w:after="0"/>
        <w:jc w:val="both"/>
        <w:rPr>
          <w:rFonts w:ascii="Arial" w:eastAsia="Arial" w:hAnsi="Arial" w:cs="Arial"/>
        </w:rPr>
      </w:pPr>
    </w:p>
    <w:p w14:paraId="0C92EB5B" w14:textId="77777777" w:rsidR="00F43FD0" w:rsidRPr="00F43FD0" w:rsidRDefault="00F43FD0" w:rsidP="00F43FD0">
      <w:pPr>
        <w:spacing w:after="0"/>
        <w:jc w:val="both"/>
        <w:rPr>
          <w:rFonts w:ascii="Arial" w:eastAsia="Arial" w:hAnsi="Arial" w:cs="Arial"/>
        </w:rPr>
      </w:pPr>
      <w:r w:rsidRPr="00F43FD0">
        <w:rPr>
          <w:rFonts w:ascii="Arial" w:eastAsia="Arial" w:hAnsi="Arial" w:cs="Arial"/>
        </w:rPr>
        <w:t>Este acuerdo beneficiará, especialmente, a los clientes de la provincia de Granada ya que con esta operación se pondrá a su servicio la suma de sus recursos y su amplia experiencia en el sector.</w:t>
      </w:r>
    </w:p>
    <w:p w14:paraId="7B5BA9C4" w14:textId="77777777" w:rsidR="00F43FD0" w:rsidRPr="00F43FD0" w:rsidRDefault="00F43FD0" w:rsidP="00F43FD0">
      <w:pPr>
        <w:spacing w:after="0"/>
        <w:jc w:val="both"/>
        <w:rPr>
          <w:rFonts w:ascii="Arial" w:eastAsia="Arial" w:hAnsi="Arial" w:cs="Arial"/>
        </w:rPr>
      </w:pPr>
    </w:p>
    <w:p w14:paraId="068CCEC0" w14:textId="77777777" w:rsidR="00F43FD0" w:rsidRPr="00F43FD0" w:rsidRDefault="00F43FD0" w:rsidP="00F43FD0">
      <w:pPr>
        <w:spacing w:after="0"/>
        <w:jc w:val="both"/>
        <w:rPr>
          <w:rFonts w:ascii="Arial" w:eastAsia="Arial" w:hAnsi="Arial" w:cs="Arial"/>
        </w:rPr>
      </w:pPr>
      <w:r w:rsidRPr="00F43FD0">
        <w:rPr>
          <w:rFonts w:ascii="Arial" w:eastAsia="Arial" w:hAnsi="Arial" w:cs="Arial"/>
        </w:rPr>
        <w:t>Con este acuerdo, DUPLEX se sitúa como una de las empresas de referencia en España, presente en 18 provincias y con un parque de mantenimiento de más de 27.000 unidades. La integración elevará la cuota de mercado de DUPLEX en la provincia de Granada por encima del 10 % y se convertirá en la tercera empresa con mayor presencia.</w:t>
      </w:r>
    </w:p>
    <w:p w14:paraId="62E449AE" w14:textId="77777777" w:rsidR="00F43FD0" w:rsidRPr="00F43FD0" w:rsidRDefault="00F43FD0" w:rsidP="00F43FD0">
      <w:pPr>
        <w:spacing w:after="0"/>
        <w:jc w:val="both"/>
        <w:rPr>
          <w:rFonts w:ascii="Arial" w:eastAsia="Arial" w:hAnsi="Arial" w:cs="Arial"/>
        </w:rPr>
      </w:pPr>
    </w:p>
    <w:p w14:paraId="6AEB7F4F" w14:textId="77777777" w:rsidR="00F43FD0" w:rsidRPr="00F43FD0" w:rsidRDefault="00F43FD0" w:rsidP="00F43FD0">
      <w:pPr>
        <w:spacing w:after="0"/>
        <w:jc w:val="both"/>
        <w:rPr>
          <w:rFonts w:ascii="Arial" w:eastAsia="Arial" w:hAnsi="Arial" w:cs="Arial"/>
        </w:rPr>
      </w:pPr>
      <w:r w:rsidRPr="00F43FD0">
        <w:rPr>
          <w:rFonts w:ascii="Arial" w:eastAsia="Arial" w:hAnsi="Arial" w:cs="Arial"/>
        </w:rPr>
        <w:t>La operación ofrece nuevos beneficios a los clientes de IASA. Entre ellos, un centro logístico con miles de referencias de repuestos de todos los fabricantes del mercado; un departamento específico de formación en maniobras de ascensores multimarca; un servicio de atención al cliente propio y varios Certificados de Calidad (ISO 9001, 14001 y 45001).</w:t>
      </w:r>
    </w:p>
    <w:p w14:paraId="677FF780" w14:textId="77777777" w:rsidR="00F43FD0" w:rsidRPr="00F43FD0" w:rsidRDefault="00F43FD0" w:rsidP="00F43FD0">
      <w:pPr>
        <w:spacing w:after="0"/>
        <w:jc w:val="both"/>
        <w:rPr>
          <w:rFonts w:ascii="Arial" w:eastAsia="Arial" w:hAnsi="Arial" w:cs="Arial"/>
        </w:rPr>
      </w:pPr>
    </w:p>
    <w:p w14:paraId="3346E8CE" w14:textId="77777777" w:rsidR="00F43FD0" w:rsidRPr="00F43FD0" w:rsidRDefault="00F43FD0" w:rsidP="00F43FD0">
      <w:pPr>
        <w:spacing w:after="0"/>
        <w:jc w:val="both"/>
        <w:rPr>
          <w:rFonts w:ascii="Arial" w:eastAsia="Arial" w:hAnsi="Arial" w:cs="Arial"/>
        </w:rPr>
      </w:pPr>
      <w:r w:rsidRPr="00F43FD0">
        <w:rPr>
          <w:rFonts w:ascii="Arial" w:eastAsia="Arial" w:hAnsi="Arial" w:cs="Arial"/>
        </w:rPr>
        <w:t>“Tras 27 años de actividad damos un salto importante en la mejora de nuestros servicios, integrándonos en una estructura mayor”, ha destacado Javier Molina, gerente de IASA. quien también ha querido resaltar la importancia de una unión que “potencia las sinergias, a la vez que mantiene la cercanía y el excepcional trato con el cliente”.</w:t>
      </w:r>
    </w:p>
    <w:p w14:paraId="425DF19D" w14:textId="77777777" w:rsidR="00F43FD0" w:rsidRPr="00F43FD0" w:rsidRDefault="00F43FD0" w:rsidP="00F43FD0">
      <w:pPr>
        <w:spacing w:after="0"/>
        <w:jc w:val="both"/>
        <w:rPr>
          <w:rFonts w:ascii="Arial" w:eastAsia="Arial" w:hAnsi="Arial" w:cs="Arial"/>
        </w:rPr>
      </w:pPr>
    </w:p>
    <w:p w14:paraId="68A0D91E" w14:textId="290AF884" w:rsidR="002D12B3" w:rsidRDefault="00F43FD0" w:rsidP="00F43FD0">
      <w:pPr>
        <w:spacing w:after="0"/>
        <w:jc w:val="both"/>
        <w:rPr>
          <w:rFonts w:ascii="Arial" w:eastAsia="Arial" w:hAnsi="Arial" w:cs="Arial"/>
        </w:rPr>
      </w:pPr>
      <w:r w:rsidRPr="00F43FD0">
        <w:rPr>
          <w:rFonts w:ascii="Arial" w:eastAsia="Arial" w:hAnsi="Arial" w:cs="Arial"/>
        </w:rPr>
        <w:lastRenderedPageBreak/>
        <w:t>IASA es una empresa familiar fundada en Granada, con casi tres décadas de trayectoria, que ofrece sus servicios a más de 800 ascensores. Desde 2015 ha ganado relevancia entre la sociedad granadina y en la cultura nacional gracias a su reconocido Premio de Microrrelato.</w:t>
      </w:r>
    </w:p>
    <w:p w14:paraId="3AFF036E" w14:textId="77777777" w:rsidR="002134F0" w:rsidRDefault="002134F0" w:rsidP="00F43FD0">
      <w:pPr>
        <w:spacing w:after="0"/>
        <w:jc w:val="both"/>
        <w:rPr>
          <w:rFonts w:ascii="Arial" w:eastAsia="Arial" w:hAnsi="Arial" w:cs="Arial"/>
        </w:rPr>
      </w:pPr>
    </w:p>
    <w:p w14:paraId="5B0EB50B" w14:textId="77777777" w:rsidR="002134F0" w:rsidRPr="002134F0" w:rsidRDefault="002134F0" w:rsidP="002134F0">
      <w:pPr>
        <w:spacing w:after="0"/>
        <w:jc w:val="both"/>
        <w:rPr>
          <w:rFonts w:ascii="Arial" w:eastAsia="Montserrat" w:hAnsi="Arial" w:cs="Arial"/>
          <w:b/>
        </w:rPr>
      </w:pPr>
      <w:r w:rsidRPr="002134F0">
        <w:rPr>
          <w:rFonts w:ascii="Arial" w:eastAsia="Montserrat" w:hAnsi="Arial" w:cs="Arial"/>
          <w:b/>
        </w:rPr>
        <w:t>El sector de los ascensores en Granada</w:t>
      </w:r>
    </w:p>
    <w:p w14:paraId="5E445B82" w14:textId="77777777" w:rsidR="002134F0" w:rsidRPr="002134F0" w:rsidRDefault="002134F0" w:rsidP="002134F0">
      <w:pPr>
        <w:spacing w:after="0"/>
        <w:jc w:val="both"/>
        <w:rPr>
          <w:rFonts w:ascii="Arial" w:eastAsia="Montserrat" w:hAnsi="Arial" w:cs="Arial"/>
          <w:b/>
          <w:sz w:val="24"/>
          <w:szCs w:val="24"/>
        </w:rPr>
      </w:pPr>
    </w:p>
    <w:p w14:paraId="7F77755F" w14:textId="77777777" w:rsidR="002134F0" w:rsidRPr="002134F0" w:rsidRDefault="002134F0" w:rsidP="002134F0">
      <w:pPr>
        <w:spacing w:after="0"/>
        <w:jc w:val="both"/>
        <w:rPr>
          <w:rFonts w:ascii="Arial" w:eastAsia="Montserrat" w:hAnsi="Arial" w:cs="Arial"/>
        </w:rPr>
      </w:pPr>
      <w:r w:rsidRPr="002134F0">
        <w:rPr>
          <w:rFonts w:ascii="Arial" w:eastAsia="Montserrat" w:hAnsi="Arial" w:cs="Arial"/>
        </w:rPr>
        <w:t xml:space="preserve">La comunidad andaluza ha vivido un incremento sostenido del parque de ascensores, pasando de los casi 170.000 en 2019 a los casi 180.000 en 2022. Dicho crecimiento también se ha visto reflejado en Granada, donde se alcanzaron las 21.471 unidades en 2022, 219 más que en el año anterior. Estas cifras la convierten en la tercera provincia de Andalucía con mayor número de ascensores registrados, solo por detrás de Málaga y Sevilla. </w:t>
      </w:r>
    </w:p>
    <w:p w14:paraId="24DEB3FA" w14:textId="77777777" w:rsidR="002134F0" w:rsidRPr="002134F0" w:rsidRDefault="002134F0" w:rsidP="002134F0">
      <w:pPr>
        <w:spacing w:after="0"/>
        <w:jc w:val="both"/>
        <w:rPr>
          <w:rFonts w:ascii="Arial" w:eastAsia="Montserrat" w:hAnsi="Arial" w:cs="Arial"/>
        </w:rPr>
      </w:pPr>
    </w:p>
    <w:p w14:paraId="0EAB380B" w14:textId="4566DE8F" w:rsidR="002134F0" w:rsidRPr="002134F0" w:rsidRDefault="002134F0" w:rsidP="002134F0">
      <w:pPr>
        <w:spacing w:after="0"/>
        <w:jc w:val="both"/>
        <w:rPr>
          <w:rFonts w:ascii="Arial" w:eastAsia="Montserrat" w:hAnsi="Arial" w:cs="Arial"/>
        </w:rPr>
      </w:pPr>
      <w:r w:rsidRPr="002134F0">
        <w:rPr>
          <w:rFonts w:ascii="Arial" w:eastAsia="Montserrat" w:hAnsi="Arial" w:cs="Arial"/>
        </w:rPr>
        <w:t>En la actualidad, operan en Granada unas 15 empresas ascensoristas. Tras la integración de IASA, DUPLEX pasa a ser el tercer mayor operador en la provincia con una cuota de mercado superior al 10 %.</w:t>
      </w:r>
    </w:p>
    <w:p w14:paraId="5991B6A4" w14:textId="77777777" w:rsidR="002134F0" w:rsidRPr="002134F0" w:rsidRDefault="002134F0" w:rsidP="002134F0">
      <w:pPr>
        <w:spacing w:after="0"/>
        <w:jc w:val="both"/>
        <w:rPr>
          <w:rFonts w:ascii="Arial" w:eastAsia="Montserrat" w:hAnsi="Arial" w:cs="Arial"/>
          <w:sz w:val="20"/>
          <w:szCs w:val="20"/>
        </w:rPr>
      </w:pPr>
    </w:p>
    <w:p w14:paraId="461897B5" w14:textId="77777777" w:rsidR="002134F0" w:rsidRPr="002134F0" w:rsidRDefault="002134F0" w:rsidP="002134F0">
      <w:pPr>
        <w:spacing w:after="0"/>
        <w:jc w:val="both"/>
        <w:rPr>
          <w:rFonts w:ascii="Arial" w:eastAsia="Montserrat" w:hAnsi="Arial" w:cs="Arial"/>
          <w:b/>
        </w:rPr>
      </w:pPr>
      <w:bookmarkStart w:id="0" w:name="_heading=h.30j0zll" w:colFirst="0" w:colLast="0"/>
      <w:bookmarkEnd w:id="0"/>
      <w:r w:rsidRPr="002134F0">
        <w:rPr>
          <w:rFonts w:ascii="Arial" w:eastAsia="Montserrat" w:hAnsi="Arial" w:cs="Arial"/>
          <w:b/>
        </w:rPr>
        <w:t xml:space="preserve">Un paso más en la estrategia de expansión de DUPLEX </w:t>
      </w:r>
    </w:p>
    <w:p w14:paraId="3880C456" w14:textId="77777777" w:rsidR="002134F0" w:rsidRPr="002134F0" w:rsidRDefault="002134F0" w:rsidP="002134F0">
      <w:pPr>
        <w:spacing w:after="0"/>
        <w:jc w:val="both"/>
        <w:rPr>
          <w:rFonts w:ascii="Arial" w:eastAsia="Montserrat" w:hAnsi="Arial" w:cs="Arial"/>
        </w:rPr>
      </w:pPr>
    </w:p>
    <w:p w14:paraId="3EF8D8F4" w14:textId="77777777" w:rsidR="002134F0" w:rsidRPr="002134F0" w:rsidRDefault="002134F0" w:rsidP="002134F0">
      <w:pPr>
        <w:spacing w:after="0"/>
        <w:jc w:val="both"/>
        <w:rPr>
          <w:rFonts w:ascii="Arial" w:eastAsia="Montserrat" w:hAnsi="Arial" w:cs="Arial"/>
        </w:rPr>
      </w:pPr>
      <w:bookmarkStart w:id="1" w:name="_heading=h.1fob9te" w:colFirst="0" w:colLast="0"/>
      <w:bookmarkEnd w:id="1"/>
      <w:r w:rsidRPr="002134F0">
        <w:rPr>
          <w:rFonts w:ascii="Arial" w:eastAsia="Montserrat" w:hAnsi="Arial" w:cs="Arial"/>
        </w:rPr>
        <w:t>Tras este acuerdo, IASA se convierte en la octava empresa que se integra en DUPLEX desde 2021 y consolida la ambiciosa estrategia de expansión por toda España que la empresa viene siguiendo en los últimos años.</w:t>
      </w:r>
    </w:p>
    <w:p w14:paraId="6BA7EDF1" w14:textId="77777777" w:rsidR="002134F0" w:rsidRPr="002134F0" w:rsidRDefault="002134F0" w:rsidP="002134F0">
      <w:pPr>
        <w:spacing w:after="0"/>
        <w:jc w:val="both"/>
        <w:rPr>
          <w:rFonts w:ascii="Arial" w:eastAsia="Montserrat" w:hAnsi="Arial" w:cs="Arial"/>
        </w:rPr>
      </w:pPr>
    </w:p>
    <w:p w14:paraId="24602692" w14:textId="77777777" w:rsidR="002134F0" w:rsidRPr="002134F0" w:rsidRDefault="002134F0" w:rsidP="002134F0">
      <w:pPr>
        <w:spacing w:after="0"/>
        <w:jc w:val="both"/>
        <w:rPr>
          <w:rFonts w:ascii="Arial" w:eastAsia="Montserrat" w:hAnsi="Arial" w:cs="Arial"/>
        </w:rPr>
      </w:pPr>
      <w:r w:rsidRPr="002134F0">
        <w:rPr>
          <w:rFonts w:ascii="Arial" w:eastAsia="Montserrat" w:hAnsi="Arial" w:cs="Arial"/>
        </w:rPr>
        <w:t xml:space="preserve">El pasado junio DUPLEX anunciaba la compra de POLO, la mayor empresa del sector en La Rioja. Seis meses después era la madrileña Ascensores </w:t>
      </w:r>
      <w:proofErr w:type="spellStart"/>
      <w:r w:rsidRPr="002134F0">
        <w:rPr>
          <w:rFonts w:ascii="Arial" w:eastAsia="Montserrat" w:hAnsi="Arial" w:cs="Arial"/>
        </w:rPr>
        <w:t>Elevalia</w:t>
      </w:r>
      <w:proofErr w:type="spellEnd"/>
      <w:r w:rsidRPr="002134F0">
        <w:rPr>
          <w:rFonts w:ascii="Arial" w:eastAsia="Montserrat" w:hAnsi="Arial" w:cs="Arial"/>
        </w:rPr>
        <w:t xml:space="preserve"> la que entraba a formar parte de un grupo en constante crecimiento. </w:t>
      </w:r>
    </w:p>
    <w:p w14:paraId="3FE54ED9" w14:textId="77777777" w:rsidR="002134F0" w:rsidRDefault="002134F0" w:rsidP="00F43FD0">
      <w:pPr>
        <w:spacing w:after="0"/>
        <w:jc w:val="both"/>
        <w:rPr>
          <w:rFonts w:ascii="Arial" w:eastAsia="Arial" w:hAnsi="Arial" w:cs="Arial"/>
        </w:rPr>
      </w:pPr>
    </w:p>
    <w:p w14:paraId="55CB265E" w14:textId="77777777" w:rsidR="002D12B3" w:rsidRDefault="002D12B3">
      <w:pPr>
        <w:spacing w:after="0"/>
        <w:jc w:val="both"/>
        <w:rPr>
          <w:rFonts w:ascii="Arial" w:eastAsia="Arial" w:hAnsi="Arial" w:cs="Arial"/>
        </w:rPr>
      </w:pPr>
    </w:p>
    <w:p w14:paraId="78154A9F" w14:textId="77777777" w:rsidR="00F43FD0" w:rsidRDefault="00F43FD0" w:rsidP="00F43FD0">
      <w:pPr>
        <w:spacing w:after="0"/>
        <w:jc w:val="both"/>
        <w:rPr>
          <w:rFonts w:ascii="Montserrat" w:eastAsia="Montserrat" w:hAnsi="Montserrat" w:cs="Montserrat"/>
          <w:color w:val="FF0000"/>
        </w:rPr>
      </w:pPr>
    </w:p>
    <w:p w14:paraId="63DCB510" w14:textId="77777777" w:rsidR="00F43FD0" w:rsidRDefault="00F43FD0" w:rsidP="00F43FD0">
      <w:pPr>
        <w:spacing w:after="0"/>
        <w:jc w:val="both"/>
        <w:rPr>
          <w:rFonts w:ascii="Arial" w:eastAsia="Arial" w:hAnsi="Arial" w:cs="Arial"/>
          <w:b/>
          <w:sz w:val="18"/>
          <w:szCs w:val="18"/>
        </w:rPr>
      </w:pPr>
      <w:r>
        <w:rPr>
          <w:rFonts w:ascii="Arial" w:eastAsia="Arial" w:hAnsi="Arial" w:cs="Arial"/>
          <w:b/>
          <w:sz w:val="18"/>
          <w:szCs w:val="18"/>
        </w:rPr>
        <w:t>DUPLEX, un referente en plena expansión a nivel nacional</w:t>
      </w:r>
    </w:p>
    <w:p w14:paraId="251B1808" w14:textId="77777777" w:rsidR="00F43FD0" w:rsidRDefault="00F43FD0" w:rsidP="00F43FD0">
      <w:pPr>
        <w:spacing w:after="0"/>
        <w:jc w:val="both"/>
        <w:rPr>
          <w:rFonts w:ascii="Arial" w:eastAsia="Arial" w:hAnsi="Arial" w:cs="Arial"/>
          <w:sz w:val="18"/>
          <w:szCs w:val="18"/>
        </w:rPr>
      </w:pPr>
    </w:p>
    <w:p w14:paraId="1B75AFFE" w14:textId="77777777" w:rsidR="00F43FD0" w:rsidRDefault="00F43FD0" w:rsidP="00F43FD0">
      <w:pPr>
        <w:spacing w:after="0"/>
        <w:jc w:val="both"/>
        <w:rPr>
          <w:rFonts w:ascii="Arial" w:eastAsia="Arial" w:hAnsi="Arial" w:cs="Arial"/>
          <w:sz w:val="18"/>
          <w:szCs w:val="18"/>
        </w:rPr>
      </w:pPr>
      <w:r>
        <w:rPr>
          <w:rFonts w:ascii="Arial" w:eastAsia="Arial" w:hAnsi="Arial" w:cs="Arial"/>
          <w:sz w:val="18"/>
          <w:szCs w:val="18"/>
        </w:rPr>
        <w:t>Esta empresa española se fundó en 1976 y se especializa en instalación, reparación y mantenimiento de ascensores, escaleras mecánicas y puertas automáticas. DUPLEX ofrece sus servicios en 18 provincias, con un fuerte compromiso por mejorar la calidad de vida de las personas a través de la accesibilidad y la sostenibilidad medioambiental.</w:t>
      </w:r>
    </w:p>
    <w:p w14:paraId="0CED68E3" w14:textId="77777777" w:rsidR="00F43FD0" w:rsidRDefault="00F43FD0" w:rsidP="00F43FD0">
      <w:pPr>
        <w:spacing w:after="0"/>
        <w:jc w:val="both"/>
        <w:rPr>
          <w:rFonts w:ascii="Arial" w:eastAsia="Arial" w:hAnsi="Arial" w:cs="Arial"/>
          <w:sz w:val="18"/>
          <w:szCs w:val="18"/>
        </w:rPr>
      </w:pPr>
    </w:p>
    <w:p w14:paraId="0ADD7621" w14:textId="77777777" w:rsidR="00F43FD0" w:rsidRDefault="00F43FD0" w:rsidP="00F43FD0">
      <w:pPr>
        <w:spacing w:after="0"/>
        <w:jc w:val="both"/>
        <w:rPr>
          <w:rFonts w:ascii="Arial" w:eastAsia="Arial" w:hAnsi="Arial" w:cs="Arial"/>
          <w:sz w:val="18"/>
          <w:szCs w:val="18"/>
        </w:rPr>
      </w:pPr>
      <w:r>
        <w:rPr>
          <w:rFonts w:ascii="Arial" w:eastAsia="Arial" w:hAnsi="Arial" w:cs="Arial"/>
          <w:sz w:val="18"/>
          <w:szCs w:val="18"/>
        </w:rPr>
        <w:t>Su equipo, formado por más de 430 profesionales, da servicio a un parque superior a los 27.000 ascensores. En 2023, el grupo alcanzó una facturación cercana a los 50 millones de euros.</w:t>
      </w:r>
    </w:p>
    <w:p w14:paraId="6D098329" w14:textId="77777777" w:rsidR="00F43FD0" w:rsidRDefault="00F43FD0" w:rsidP="00F43FD0">
      <w:pPr>
        <w:spacing w:after="0"/>
        <w:jc w:val="both"/>
        <w:rPr>
          <w:rFonts w:ascii="Montserrat" w:eastAsia="Montserrat" w:hAnsi="Montserrat" w:cs="Montserrat"/>
          <w:color w:val="FF0000"/>
        </w:rPr>
      </w:pPr>
    </w:p>
    <w:p w14:paraId="20F9BE6C" w14:textId="77777777" w:rsidR="00F43FD0" w:rsidRDefault="00F43FD0" w:rsidP="00F43FD0">
      <w:pPr>
        <w:spacing w:after="0"/>
        <w:jc w:val="both"/>
        <w:rPr>
          <w:rFonts w:ascii="Arial" w:eastAsia="Arial" w:hAnsi="Arial" w:cs="Arial"/>
          <w:b/>
          <w:sz w:val="18"/>
          <w:szCs w:val="18"/>
        </w:rPr>
      </w:pPr>
      <w:r>
        <w:rPr>
          <w:rFonts w:ascii="Arial" w:eastAsia="Arial" w:hAnsi="Arial" w:cs="Arial"/>
          <w:b/>
          <w:sz w:val="18"/>
          <w:szCs w:val="18"/>
        </w:rPr>
        <w:t>IASA, una empresa con amplia experiencia en el sector</w:t>
      </w:r>
    </w:p>
    <w:p w14:paraId="280AF8E5" w14:textId="77777777" w:rsidR="00F43FD0" w:rsidRDefault="00F43FD0" w:rsidP="00F43FD0">
      <w:pPr>
        <w:spacing w:after="0"/>
        <w:jc w:val="both"/>
        <w:rPr>
          <w:rFonts w:ascii="Arial" w:eastAsia="Arial" w:hAnsi="Arial" w:cs="Arial"/>
          <w:sz w:val="18"/>
          <w:szCs w:val="18"/>
        </w:rPr>
      </w:pPr>
    </w:p>
    <w:p w14:paraId="47FB43DB" w14:textId="77777777" w:rsidR="00F43FD0" w:rsidRDefault="00F43FD0" w:rsidP="00F43FD0">
      <w:pPr>
        <w:spacing w:after="0"/>
        <w:jc w:val="both"/>
        <w:rPr>
          <w:rFonts w:ascii="Arial" w:eastAsia="Arial" w:hAnsi="Arial" w:cs="Arial"/>
          <w:sz w:val="18"/>
          <w:szCs w:val="18"/>
        </w:rPr>
      </w:pPr>
      <w:r>
        <w:rPr>
          <w:rFonts w:ascii="Arial" w:eastAsia="Arial" w:hAnsi="Arial" w:cs="Arial"/>
          <w:sz w:val="18"/>
          <w:szCs w:val="18"/>
        </w:rPr>
        <w:t xml:space="preserve">Ingeniería de Ascensores y Automatismos (IASA) se fundó en Granada en 1996 y está especializada en la instalación, mantenimiento y modernización de todo tipo de aparatos elevadores en la provincia. Nacida con el propósito de dar al cliente un trato cercano y de calidad, en sus casi tres décadas de vida ha sabido obtener la confianza de centenares de usuarios que valoran su innovación y esfuerzos por mejorar los procesos y conseguir un entorno más accesible y una mayor eficiencia energética. </w:t>
      </w:r>
    </w:p>
    <w:p w14:paraId="0D66FA29" w14:textId="77777777" w:rsidR="00F43FD0" w:rsidRDefault="00F43FD0" w:rsidP="00F43FD0">
      <w:pPr>
        <w:spacing w:after="0"/>
        <w:jc w:val="both"/>
        <w:rPr>
          <w:rFonts w:ascii="Arial" w:eastAsia="Arial" w:hAnsi="Arial" w:cs="Arial"/>
          <w:sz w:val="18"/>
          <w:szCs w:val="18"/>
        </w:rPr>
      </w:pPr>
    </w:p>
    <w:p w14:paraId="4297A2F4" w14:textId="77777777" w:rsidR="00F43FD0" w:rsidRDefault="00F43FD0" w:rsidP="00F43FD0">
      <w:pPr>
        <w:spacing w:after="0"/>
        <w:jc w:val="both"/>
        <w:rPr>
          <w:rFonts w:ascii="Arial" w:eastAsia="Arial" w:hAnsi="Arial" w:cs="Arial"/>
          <w:sz w:val="18"/>
          <w:szCs w:val="18"/>
        </w:rPr>
      </w:pPr>
      <w:r>
        <w:rPr>
          <w:rFonts w:ascii="Arial" w:eastAsia="Arial" w:hAnsi="Arial" w:cs="Arial"/>
          <w:sz w:val="18"/>
          <w:szCs w:val="18"/>
        </w:rPr>
        <w:t xml:space="preserve">Cuenta con una plantilla de 11 profesionales, con 800 ascensores en mantenimiento y da servicio a toda Granada, donde posee un 4 % de la cuota de mercado. </w:t>
      </w:r>
    </w:p>
    <w:p w14:paraId="4E533CFC" w14:textId="77777777" w:rsidR="00F43FD0" w:rsidRDefault="00F43FD0" w:rsidP="00F43FD0">
      <w:pPr>
        <w:spacing w:after="0"/>
        <w:jc w:val="both"/>
        <w:rPr>
          <w:rFonts w:ascii="Arial" w:eastAsia="Arial" w:hAnsi="Arial" w:cs="Arial"/>
          <w:sz w:val="18"/>
          <w:szCs w:val="18"/>
        </w:rPr>
      </w:pPr>
    </w:p>
    <w:p w14:paraId="78EA4601" w14:textId="77777777" w:rsidR="002D12B3" w:rsidRDefault="002A569B">
      <w:pPr>
        <w:spacing w:after="0"/>
        <w:rPr>
          <w:rFonts w:ascii="Arial" w:eastAsia="Arial" w:hAnsi="Arial" w:cs="Arial"/>
          <w:b/>
          <w:i/>
          <w:sz w:val="20"/>
          <w:szCs w:val="20"/>
        </w:rPr>
      </w:pPr>
      <w:r>
        <w:rPr>
          <w:rFonts w:ascii="Arial" w:eastAsia="Arial" w:hAnsi="Arial" w:cs="Arial"/>
          <w:b/>
          <w:i/>
          <w:sz w:val="20"/>
          <w:szCs w:val="20"/>
        </w:rPr>
        <w:t>Actitud de Comunicación</w:t>
      </w:r>
    </w:p>
    <w:p w14:paraId="4E8C808F" w14:textId="77777777" w:rsidR="002D12B3" w:rsidRDefault="002A569B">
      <w:pPr>
        <w:spacing w:after="0"/>
        <w:rPr>
          <w:rFonts w:ascii="Arial" w:eastAsia="Arial" w:hAnsi="Arial" w:cs="Arial"/>
          <w:b/>
          <w:i/>
          <w:sz w:val="20"/>
          <w:szCs w:val="20"/>
        </w:rPr>
      </w:pPr>
      <w:r>
        <w:rPr>
          <w:rFonts w:ascii="Arial" w:eastAsia="Arial" w:hAnsi="Arial" w:cs="Arial"/>
          <w:b/>
          <w:i/>
          <w:sz w:val="20"/>
          <w:szCs w:val="20"/>
        </w:rPr>
        <w:t>María Contenente</w:t>
      </w:r>
    </w:p>
    <w:p w14:paraId="7F2CD2E0" w14:textId="77777777" w:rsidR="002D12B3" w:rsidRDefault="00000000">
      <w:pPr>
        <w:spacing w:after="0"/>
        <w:rPr>
          <w:rFonts w:ascii="Arial" w:eastAsia="Arial" w:hAnsi="Arial" w:cs="Arial"/>
          <w:b/>
          <w:i/>
          <w:sz w:val="20"/>
          <w:szCs w:val="20"/>
        </w:rPr>
      </w:pPr>
      <w:hyperlink r:id="rId10">
        <w:r w:rsidR="002A569B">
          <w:rPr>
            <w:rFonts w:ascii="Arial" w:eastAsia="Arial" w:hAnsi="Arial" w:cs="Arial"/>
            <w:b/>
            <w:i/>
            <w:color w:val="0563C1"/>
            <w:sz w:val="20"/>
            <w:szCs w:val="20"/>
            <w:u w:val="single"/>
          </w:rPr>
          <w:t>maria.contenente@actitud.es</w:t>
        </w:r>
      </w:hyperlink>
    </w:p>
    <w:p w14:paraId="75A2CEE9" w14:textId="77777777" w:rsidR="002D12B3" w:rsidRDefault="002A569B">
      <w:pPr>
        <w:spacing w:after="0"/>
        <w:rPr>
          <w:rFonts w:ascii="Arial" w:eastAsia="Arial" w:hAnsi="Arial" w:cs="Arial"/>
          <w:b/>
          <w:i/>
          <w:sz w:val="20"/>
          <w:szCs w:val="20"/>
        </w:rPr>
      </w:pPr>
      <w:r>
        <w:rPr>
          <w:rFonts w:ascii="Arial" w:eastAsia="Arial" w:hAnsi="Arial" w:cs="Arial"/>
          <w:b/>
          <w:i/>
          <w:sz w:val="20"/>
          <w:szCs w:val="20"/>
        </w:rPr>
        <w:t xml:space="preserve">Teléfono: 913022860 </w:t>
      </w:r>
    </w:p>
    <w:sectPr w:rsidR="002D12B3">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60E6"/>
    <w:multiLevelType w:val="hybridMultilevel"/>
    <w:tmpl w:val="378EB2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5531031"/>
    <w:multiLevelType w:val="multilevel"/>
    <w:tmpl w:val="BC208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20652032">
    <w:abstractNumId w:val="1"/>
  </w:num>
  <w:num w:numId="2" w16cid:durableId="148296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2B3"/>
    <w:rsid w:val="0004382B"/>
    <w:rsid w:val="002134F0"/>
    <w:rsid w:val="002A569B"/>
    <w:rsid w:val="002D12B3"/>
    <w:rsid w:val="00420050"/>
    <w:rsid w:val="00606DDE"/>
    <w:rsid w:val="008C5619"/>
    <w:rsid w:val="00BA2244"/>
    <w:rsid w:val="00BD66C1"/>
    <w:rsid w:val="00E10DD0"/>
    <w:rsid w:val="00F43F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F82C"/>
  <w15:docId w15:val="{3F596FDB-4C0F-4D22-B79C-B5613D6C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811"/>
  </w:style>
  <w:style w:type="paragraph" w:styleId="Ttulo1">
    <w:name w:val="heading 1"/>
    <w:basedOn w:val="Normal"/>
    <w:next w:val="Normal"/>
    <w:link w:val="Ttulo1Car"/>
    <w:uiPriority w:val="9"/>
    <w:qFormat/>
    <w:rsid w:val="00463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3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38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38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38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38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38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38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38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463811"/>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638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38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38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38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38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38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38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38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3811"/>
    <w:rPr>
      <w:rFonts w:eastAsiaTheme="majorEastAsia" w:cstheme="majorBidi"/>
      <w:color w:val="272727" w:themeColor="text1" w:themeTint="D8"/>
    </w:rPr>
  </w:style>
  <w:style w:type="character" w:customStyle="1" w:styleId="TtuloCar">
    <w:name w:val="Título Car"/>
    <w:basedOn w:val="Fuentedeprrafopredeter"/>
    <w:link w:val="Ttulo"/>
    <w:uiPriority w:val="10"/>
    <w:rsid w:val="004638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4638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3811"/>
    <w:pPr>
      <w:spacing w:before="160"/>
      <w:jc w:val="center"/>
    </w:pPr>
    <w:rPr>
      <w:i/>
      <w:iCs/>
      <w:color w:val="404040" w:themeColor="text1" w:themeTint="BF"/>
    </w:rPr>
  </w:style>
  <w:style w:type="character" w:customStyle="1" w:styleId="CitaCar">
    <w:name w:val="Cita Car"/>
    <w:basedOn w:val="Fuentedeprrafopredeter"/>
    <w:link w:val="Cita"/>
    <w:uiPriority w:val="29"/>
    <w:rsid w:val="00463811"/>
    <w:rPr>
      <w:i/>
      <w:iCs/>
      <w:color w:val="404040" w:themeColor="text1" w:themeTint="BF"/>
    </w:rPr>
  </w:style>
  <w:style w:type="paragraph" w:styleId="Prrafodelista">
    <w:name w:val="List Paragraph"/>
    <w:basedOn w:val="Normal"/>
    <w:uiPriority w:val="34"/>
    <w:qFormat/>
    <w:rsid w:val="00463811"/>
    <w:pPr>
      <w:ind w:left="720"/>
      <w:contextualSpacing/>
    </w:pPr>
  </w:style>
  <w:style w:type="character" w:styleId="nfasisintenso">
    <w:name w:val="Intense Emphasis"/>
    <w:basedOn w:val="Fuentedeprrafopredeter"/>
    <w:uiPriority w:val="21"/>
    <w:qFormat/>
    <w:rsid w:val="00463811"/>
    <w:rPr>
      <w:i/>
      <w:iCs/>
      <w:color w:val="0F4761" w:themeColor="accent1" w:themeShade="BF"/>
    </w:rPr>
  </w:style>
  <w:style w:type="paragraph" w:styleId="Citadestacada">
    <w:name w:val="Intense Quote"/>
    <w:basedOn w:val="Normal"/>
    <w:next w:val="Normal"/>
    <w:link w:val="CitadestacadaCar"/>
    <w:uiPriority w:val="30"/>
    <w:qFormat/>
    <w:rsid w:val="00463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3811"/>
    <w:rPr>
      <w:i/>
      <w:iCs/>
      <w:color w:val="0F4761" w:themeColor="accent1" w:themeShade="BF"/>
    </w:rPr>
  </w:style>
  <w:style w:type="character" w:styleId="Referenciaintensa">
    <w:name w:val="Intense Reference"/>
    <w:basedOn w:val="Fuentedeprrafopredeter"/>
    <w:uiPriority w:val="32"/>
    <w:qFormat/>
    <w:rsid w:val="00463811"/>
    <w:rPr>
      <w:b/>
      <w:bCs/>
      <w:smallCaps/>
      <w:color w:val="0F4761" w:themeColor="accent1" w:themeShade="BF"/>
      <w:spacing w:val="5"/>
    </w:rPr>
  </w:style>
  <w:style w:type="character" w:styleId="Hipervnculo">
    <w:name w:val="Hyperlink"/>
    <w:basedOn w:val="Fuentedeprrafopredeter"/>
    <w:uiPriority w:val="99"/>
    <w:unhideWhenUsed/>
    <w:rsid w:val="00463811"/>
    <w:rPr>
      <w:color w:val="467886" w:themeColor="hyperlink"/>
      <w:u w:val="single"/>
    </w:rPr>
  </w:style>
  <w:style w:type="character" w:styleId="Refdecomentario">
    <w:name w:val="annotation reference"/>
    <w:basedOn w:val="Fuentedeprrafopredeter"/>
    <w:uiPriority w:val="99"/>
    <w:semiHidden/>
    <w:unhideWhenUsed/>
    <w:rsid w:val="00134088"/>
    <w:rPr>
      <w:sz w:val="16"/>
      <w:szCs w:val="16"/>
    </w:rPr>
  </w:style>
  <w:style w:type="paragraph" w:styleId="Textocomentario">
    <w:name w:val="annotation text"/>
    <w:basedOn w:val="Normal"/>
    <w:link w:val="TextocomentarioCar"/>
    <w:uiPriority w:val="99"/>
    <w:unhideWhenUsed/>
    <w:rsid w:val="00134088"/>
    <w:pPr>
      <w:spacing w:line="240" w:lineRule="auto"/>
    </w:pPr>
    <w:rPr>
      <w:sz w:val="20"/>
      <w:szCs w:val="20"/>
    </w:rPr>
  </w:style>
  <w:style w:type="character" w:customStyle="1" w:styleId="TextocomentarioCar">
    <w:name w:val="Texto comentario Car"/>
    <w:basedOn w:val="Fuentedeprrafopredeter"/>
    <w:link w:val="Textocomentario"/>
    <w:uiPriority w:val="99"/>
    <w:rsid w:val="00134088"/>
    <w:rPr>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34088"/>
    <w:rPr>
      <w:b/>
      <w:bCs/>
    </w:rPr>
  </w:style>
  <w:style w:type="character" w:customStyle="1" w:styleId="AsuntodelcomentarioCar">
    <w:name w:val="Asunto del comentario Car"/>
    <w:basedOn w:val="TextocomentarioCar"/>
    <w:link w:val="Asuntodelcomentario"/>
    <w:uiPriority w:val="99"/>
    <w:semiHidden/>
    <w:rsid w:val="00134088"/>
    <w:rPr>
      <w:b/>
      <w:bCs/>
      <w:sz w:val="20"/>
      <w:szCs w:val="20"/>
      <w:lang w:eastAsia="es-ES"/>
    </w:rPr>
  </w:style>
  <w:style w:type="paragraph" w:styleId="Textodeglobo">
    <w:name w:val="Balloon Text"/>
    <w:basedOn w:val="Normal"/>
    <w:link w:val="TextodegloboCar"/>
    <w:uiPriority w:val="99"/>
    <w:semiHidden/>
    <w:unhideWhenUsed/>
    <w:rsid w:val="007F32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3223"/>
    <w:rPr>
      <w:rFonts w:ascii="Segoe UI" w:hAnsi="Segoe UI" w:cs="Segoe UI"/>
      <w:sz w:val="18"/>
      <w:szCs w:val="18"/>
    </w:rPr>
  </w:style>
  <w:style w:type="paragraph" w:styleId="Sinespaciado">
    <w:name w:val="No Spacing"/>
    <w:uiPriority w:val="1"/>
    <w:qFormat/>
    <w:rsid w:val="002A56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37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ensoresiasa.es/"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ria.contenente@actitud.es" TargetMode="External"/><Relationship Id="rId4" Type="http://schemas.openxmlformats.org/officeDocument/2006/relationships/settings" Target="settings.xml"/><Relationship Id="rId9" Type="http://schemas.openxmlformats.org/officeDocument/2006/relationships/hyperlink" Target="https://www.duplexascensore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6tXfZ8ilBo9yK2EqQRHoJmzOCg==">CgMxLjAyCGguZ2pkZ3hzOAByITFWZ2V6VFB1S3hPUTJ4RlEzNnJzVGFFdW4yNzNEaVdDMA==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772</Words>
  <Characters>4252</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actitud comunicacion</cp:lastModifiedBy>
  <cp:revision>5</cp:revision>
  <dcterms:created xsi:type="dcterms:W3CDTF">2024-03-18T08:47:00Z</dcterms:created>
  <dcterms:modified xsi:type="dcterms:W3CDTF">2024-03-18T09:49:00Z</dcterms:modified>
</cp:coreProperties>
</file>