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53" w:rsidRDefault="00205153">
      <w:pPr>
        <w:jc w:val="center"/>
        <w:rPr>
          <w:i/>
        </w:rPr>
      </w:pPr>
    </w:p>
    <w:p w:rsidR="00205153" w:rsidRDefault="008A4DE0">
      <w:pPr>
        <w:rPr>
          <w:i/>
        </w:rPr>
      </w:pPr>
      <w:r>
        <w:rPr>
          <w:i/>
        </w:rPr>
        <w:t>La empresa española especialista en la gestión integral y asesoramiento de viajes de negocios</w:t>
      </w:r>
    </w:p>
    <w:p w:rsidR="00205153" w:rsidRDefault="00205153">
      <w:pPr>
        <w:jc w:val="center"/>
        <w:rPr>
          <w:i/>
          <w:sz w:val="24"/>
          <w:szCs w:val="24"/>
        </w:rPr>
      </w:pPr>
    </w:p>
    <w:p w:rsidR="00205153" w:rsidRDefault="008A4DE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Consultia Business Travel lanza Destinux, su solución integral para la digitalización de los viajes de negocios, en Portugal</w:t>
      </w:r>
    </w:p>
    <w:p w:rsidR="00205153" w:rsidRDefault="00205153">
      <w:pPr>
        <w:rPr>
          <w:b/>
          <w:sz w:val="44"/>
          <w:szCs w:val="44"/>
        </w:rPr>
      </w:pPr>
    </w:p>
    <w:p w:rsidR="0095104D" w:rsidRDefault="0095104D" w:rsidP="0095104D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:rsidR="0095104D" w:rsidRDefault="0095104D" w:rsidP="0095104D">
      <w:pPr>
        <w:pBdr>
          <w:top w:val="nil"/>
          <w:left w:val="nil"/>
          <w:bottom w:val="nil"/>
          <w:right w:val="nil"/>
          <w:between w:val="nil"/>
        </w:pBdr>
        <w:ind w:left="360"/>
        <w:rPr>
          <w:b/>
          <w:color w:val="000000"/>
        </w:rPr>
      </w:pPr>
    </w:p>
    <w:p w:rsidR="00E27B1B" w:rsidRDefault="008A4DE0" w:rsidP="00E27B1B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95104D">
        <w:rPr>
          <w:b/>
          <w:color w:val="000000"/>
        </w:rPr>
        <w:t xml:space="preserve">La tecnología Destinux desembarca en el país vecino tras su buena acogida en España, un sistema que permite a las empresas digitalizar y automatizar la gestión de los viajes y sus gastos consiguiendo ahorros de hasta el 20% </w:t>
      </w:r>
    </w:p>
    <w:p w:rsidR="00E27B1B" w:rsidRPr="00E27B1B" w:rsidRDefault="00E27B1B" w:rsidP="00E27B1B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bookmarkStart w:id="0" w:name="_GoBack"/>
      <w:bookmarkEnd w:id="0"/>
    </w:p>
    <w:p w:rsidR="0095104D" w:rsidRPr="0095104D" w:rsidRDefault="0095104D" w:rsidP="0095104D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1080"/>
        <w:rPr>
          <w:b/>
          <w:color w:val="000000"/>
        </w:rPr>
      </w:pPr>
    </w:p>
    <w:p w:rsidR="0098610B" w:rsidRPr="001C1772" w:rsidRDefault="0095104D">
      <w:pPr>
        <w:pBdr>
          <w:top w:val="nil"/>
          <w:left w:val="nil"/>
          <w:bottom w:val="nil"/>
          <w:right w:val="nil"/>
          <w:between w:val="nil"/>
        </w:pBdr>
        <w:ind w:left="360" w:right="-291"/>
        <w:jc w:val="both"/>
        <w:rPr>
          <w:i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631118D0" wp14:editId="21F1D980">
            <wp:extent cx="5394960" cy="36042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960" cy="3604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1772" w:rsidRPr="001C1772">
        <w:rPr>
          <w:b/>
          <w:i/>
          <w:color w:val="000000"/>
          <w:sz w:val="18"/>
        </w:rPr>
        <w:t xml:space="preserve">Pie de foto: </w:t>
      </w:r>
      <w:r w:rsidR="001C1772" w:rsidRPr="001C1772">
        <w:rPr>
          <w:i/>
          <w:color w:val="000000"/>
          <w:sz w:val="18"/>
        </w:rPr>
        <w:t>Equipo Consultia Bussines Travel en Portugal. De izquierda a derecha: Anabel Leal, directora Comercial; Ricardo Ferreira, director comercial en Portugal; Elena Rodrigo, responsable de Marketing; Luis Lina, gerente de Portugal; Ana Teixeira, directora de la agencia en Portugal; Carlos Martinez CEO de Consultia Bussines Travel.</w:t>
      </w:r>
    </w:p>
    <w:p w:rsidR="00F24262" w:rsidRDefault="00F24262">
      <w:pPr>
        <w:pBdr>
          <w:top w:val="nil"/>
          <w:left w:val="nil"/>
          <w:bottom w:val="nil"/>
          <w:right w:val="nil"/>
          <w:between w:val="nil"/>
        </w:pBdr>
        <w:ind w:left="360" w:right="-291"/>
        <w:jc w:val="both"/>
        <w:rPr>
          <w:b/>
          <w:color w:val="000000"/>
        </w:rPr>
      </w:pPr>
    </w:p>
    <w:p w:rsidR="00205153" w:rsidRDefault="008A4DE0">
      <w:pPr>
        <w:ind w:right="-291"/>
        <w:jc w:val="both"/>
      </w:pPr>
      <w:bookmarkStart w:id="1" w:name="_heading=h.gjdgxs" w:colFirst="0" w:colLast="0"/>
      <w:bookmarkEnd w:id="1"/>
      <w:r>
        <w:rPr>
          <w:b/>
        </w:rPr>
        <w:t xml:space="preserve">Madrid, 6 de junio de 2022.- </w:t>
      </w:r>
      <w:hyperlink r:id="rId9">
        <w:r>
          <w:rPr>
            <w:color w:val="0000FF"/>
            <w:u w:val="single"/>
          </w:rPr>
          <w:t>Consultia Business Travel</w:t>
        </w:r>
      </w:hyperlink>
      <w:r>
        <w:t xml:space="preserve">, compañía española especializada en la gestión integral y asesoramiento de viajes de negocios, ha lanzado </w:t>
      </w:r>
      <w:r>
        <w:rPr>
          <w:b/>
        </w:rPr>
        <w:t>Destinux en Portugal</w:t>
      </w:r>
      <w:r>
        <w:t xml:space="preserve">, un sistema </w:t>
      </w:r>
      <w:proofErr w:type="gramStart"/>
      <w:r>
        <w:t>innovador</w:t>
      </w:r>
      <w:proofErr w:type="gramEnd"/>
      <w:r>
        <w:t xml:space="preserve"> para la gestión de viajes de emp</w:t>
      </w:r>
      <w:r>
        <w:t>resa que revoluciona el sector de Business Travel al permitir administrar de forma integral, eficiente y rentable los viajes de negocios de cualquier corporación.</w:t>
      </w:r>
    </w:p>
    <w:p w:rsidR="00205153" w:rsidRDefault="00205153">
      <w:pPr>
        <w:ind w:right="-291"/>
        <w:jc w:val="both"/>
      </w:pPr>
    </w:p>
    <w:p w:rsidR="00205153" w:rsidRDefault="008A4DE0">
      <w:pPr>
        <w:ind w:right="-291"/>
        <w:jc w:val="both"/>
      </w:pPr>
      <w:r>
        <w:lastRenderedPageBreak/>
        <w:t xml:space="preserve">Destinux desembarca en el país vecino, tras el éxito de su lanzamiento en España el pasado </w:t>
      </w:r>
      <w:r>
        <w:t>mes de octubre, para dar respuesta a la necesidad existente en las empresas de optimizar la gestión de sus viajes de negocio a través de la digitalización. Ahora también las compañías portuguesas podrán beneficiarse de la novedosa tecnología de Destinux. D</w:t>
      </w:r>
      <w:r>
        <w:t>esde el lanzamiento de este sistema en España la evolución de las ventas de la compañía ha aumentado en más del 150%, con un incremento del pipeline del 400%.</w:t>
      </w:r>
    </w:p>
    <w:p w:rsidR="00205153" w:rsidRDefault="00205153">
      <w:pPr>
        <w:ind w:right="-291"/>
        <w:jc w:val="both"/>
        <w:rPr>
          <w:color w:val="000000"/>
        </w:rPr>
      </w:pPr>
    </w:p>
    <w:p w:rsidR="00205153" w:rsidRDefault="008A4DE0">
      <w:pPr>
        <w:ind w:right="-291"/>
        <w:jc w:val="both"/>
        <w:rPr>
          <w:color w:val="FF0000"/>
        </w:rPr>
      </w:pPr>
      <w:r>
        <w:rPr>
          <w:color w:val="000000"/>
        </w:rPr>
        <w:t xml:space="preserve">Contar con Destinux, el primer </w:t>
      </w:r>
      <w:proofErr w:type="spellStart"/>
      <w:r>
        <w:rPr>
          <w:color w:val="000000"/>
        </w:rPr>
        <w:t>SaaS</w:t>
      </w:r>
      <w:proofErr w:type="spellEnd"/>
      <w:r>
        <w:rPr>
          <w:color w:val="000000"/>
        </w:rPr>
        <w:t xml:space="preserve"> (software como servicio) que automatiza todos los procesos y</w:t>
      </w:r>
      <w:r>
        <w:rPr>
          <w:color w:val="000000"/>
        </w:rPr>
        <w:t xml:space="preserve"> costes en los viajes de negocios permite a las empresas aumentar su eficiencia, así como alinear el presupuesto a los objetivos estratégicos de la compañía. Digitaliza todos los procesos de gestión y aporta múltiples beneficios como el monitoreo de datos,</w:t>
      </w:r>
      <w:r>
        <w:rPr>
          <w:color w:val="000000"/>
        </w:rPr>
        <w:t xml:space="preserve"> la eficiencia en tiempos de respuesta, el control de los gastos y la reducción de costes.  Además, cuenta con un servicio Personal Travel </w:t>
      </w:r>
      <w:proofErr w:type="spellStart"/>
      <w:r>
        <w:rPr>
          <w:color w:val="000000"/>
        </w:rPr>
        <w:t>Assistant</w:t>
      </w:r>
      <w:proofErr w:type="spellEnd"/>
      <w:r>
        <w:rPr>
          <w:color w:val="000000"/>
        </w:rPr>
        <w:t xml:space="preserve">, es decir, una persona asignada que se encarga de solucionar cualquier posible imprevisto que pueda surgir </w:t>
      </w:r>
      <w:r>
        <w:rPr>
          <w:color w:val="000000"/>
        </w:rPr>
        <w:t>durante el viaje de empresa y garantiza la total seguridad y apoyo en caso de eventuales dificultades o incidencias</w:t>
      </w:r>
      <w:r>
        <w:rPr>
          <w:color w:val="FF0000"/>
        </w:rPr>
        <w:t>.</w:t>
      </w:r>
    </w:p>
    <w:p w:rsidR="00205153" w:rsidRDefault="00205153">
      <w:pPr>
        <w:ind w:right="-291"/>
        <w:jc w:val="both"/>
        <w:rPr>
          <w:color w:val="000000"/>
        </w:rPr>
      </w:pPr>
    </w:p>
    <w:p w:rsidR="00205153" w:rsidRDefault="008A4DE0">
      <w:pPr>
        <w:ind w:right="-291"/>
        <w:jc w:val="both"/>
        <w:rPr>
          <w:color w:val="000000"/>
        </w:rPr>
      </w:pPr>
      <w:r>
        <w:rPr>
          <w:color w:val="000000"/>
        </w:rPr>
        <w:t xml:space="preserve">La presentación oficial de Destinux se realizó en un emplazamiento exclusivo ubicado en el museo </w:t>
      </w:r>
      <w:proofErr w:type="spellStart"/>
      <w:r>
        <w:rPr>
          <w:color w:val="000000"/>
        </w:rPr>
        <w:t>Maat</w:t>
      </w:r>
      <w:proofErr w:type="spellEnd"/>
      <w:r>
        <w:rPr>
          <w:color w:val="000000"/>
        </w:rPr>
        <w:t xml:space="preserve"> de Lisboa, un espacio dedicado al ar</w:t>
      </w:r>
      <w:r>
        <w:rPr>
          <w:color w:val="000000"/>
        </w:rPr>
        <w:t>te, la arquitectura y la tecnología. Durante el encuentro Carlos Martínez, CEO de Consultia Business Travel, ha dado a conocer Destinux a los principales medios de comunicación portugueses que han podido probar los beneficios de esta novedosa tecnología. E</w:t>
      </w:r>
      <w:r>
        <w:rPr>
          <w:color w:val="000000"/>
        </w:rPr>
        <w:t>n el mismo acto Consultia Business Travel ha presentado a Ricardo Ferreira, su nuevo director comercial en Portugal que se incorpora a la compañía con el fin de establecer Destinux en el mercado luso.</w:t>
      </w:r>
    </w:p>
    <w:p w:rsidR="00205153" w:rsidRDefault="00205153">
      <w:pPr>
        <w:ind w:right="-291"/>
        <w:jc w:val="both"/>
        <w:rPr>
          <w:color w:val="000000"/>
        </w:rPr>
      </w:pPr>
    </w:p>
    <w:p w:rsidR="00205153" w:rsidRDefault="008A4DE0">
      <w:pPr>
        <w:ind w:right="-291"/>
        <w:jc w:val="both"/>
        <w:rPr>
          <w:color w:val="000000"/>
        </w:rPr>
      </w:pPr>
      <w:r>
        <w:t xml:space="preserve">En opinión de Carlos Martínez, “en Portugal contamos con un equipo con gran conocimiento de la tecnología de Consultia Business Travel, Destinux, y por otro lado, conocen a la perfección las necesidades de las empresas portuguesas; lo que hace que la suma </w:t>
      </w:r>
      <w:r>
        <w:t>de las cosas sea garantía de una éxito seguro”</w:t>
      </w:r>
      <w:r>
        <w:rPr>
          <w:color w:val="000000"/>
        </w:rPr>
        <w:t xml:space="preserve"> </w:t>
      </w:r>
    </w:p>
    <w:p w:rsidR="00205153" w:rsidRDefault="00205153">
      <w:pPr>
        <w:ind w:right="-291"/>
        <w:jc w:val="both"/>
        <w:rPr>
          <w:color w:val="000000"/>
        </w:rPr>
      </w:pPr>
    </w:p>
    <w:p w:rsidR="00205153" w:rsidRDefault="008A4DE0">
      <w:pPr>
        <w:ind w:right="-291"/>
        <w:jc w:val="both"/>
        <w:rPr>
          <w:b/>
          <w:color w:val="000000"/>
        </w:rPr>
      </w:pPr>
      <w:r>
        <w:rPr>
          <w:b/>
          <w:color w:val="000000"/>
        </w:rPr>
        <w:t>Situación tras la pandemia</w:t>
      </w:r>
    </w:p>
    <w:p w:rsidR="00205153" w:rsidRDefault="008A4DE0">
      <w:pPr>
        <w:ind w:right="-2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color w:val="000000"/>
        </w:rPr>
        <w:t>En su intervención Martínez señaló que “la pandemia ha provocado un cambio en el sector; con la necesidad de mayor eficiencia y de alinear los viajes con la estrategia de la compañ</w:t>
      </w:r>
      <w:r>
        <w:rPr>
          <w:color w:val="000000"/>
        </w:rPr>
        <w:t>ía, ha crecido la preocupación por la sostenibilidad, las políticas de viaje se han visto modificadas y sobre todo ha puesto en valor la Importancia de un buen servicio, de atención personalizada humana. El lanzamiento de Destinux supone dar respuesta a es</w:t>
      </w:r>
      <w:r>
        <w:rPr>
          <w:color w:val="000000"/>
        </w:rPr>
        <w:t>te cambio que requiere soluciones tecnológicas adecuadas para satisfacer las nuevas necesidades desde una perspectiva de eficiencia, visión estratégica y rentabilidad, pero sin perder el trato humano personalizado”.</w:t>
      </w:r>
    </w:p>
    <w:p w:rsidR="00205153" w:rsidRDefault="00205153">
      <w:pPr>
        <w:ind w:right="-291"/>
        <w:jc w:val="both"/>
        <w:rPr>
          <w:color w:val="000000"/>
        </w:rPr>
      </w:pPr>
    </w:p>
    <w:p w:rsidR="00205153" w:rsidRDefault="008A4DE0">
      <w:pPr>
        <w:ind w:right="-291"/>
        <w:jc w:val="both"/>
      </w:pPr>
      <w:r>
        <w:t xml:space="preserve">Consultia Business Travel, tras consolidarse en Portugal, contempla entre sus planes de futuro seguir internacionalizando su negocio y ya analiza otros países de </w:t>
      </w:r>
      <w:proofErr w:type="spellStart"/>
      <w:r>
        <w:t>Ia</w:t>
      </w:r>
      <w:proofErr w:type="spellEnd"/>
      <w:r>
        <w:t xml:space="preserve"> Unión Europea e Iberoamérica donde abrir delegaciones próximamente con el objetivo de conve</w:t>
      </w:r>
      <w:r>
        <w:t xml:space="preserve">rtirse en una empresa global. </w:t>
      </w: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8A4DE0">
      <w:pPr>
        <w:ind w:right="-291"/>
        <w:jc w:val="both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Sobre Consultia Business Travel</w:t>
      </w:r>
    </w:p>
    <w:p w:rsidR="00205153" w:rsidRDefault="00205153">
      <w:pPr>
        <w:ind w:right="-291"/>
        <w:jc w:val="both"/>
        <w:rPr>
          <w:b/>
          <w:color w:val="000000"/>
          <w:sz w:val="18"/>
          <w:szCs w:val="18"/>
          <w:u w:val="single"/>
        </w:rPr>
      </w:pPr>
    </w:p>
    <w:p w:rsidR="00205153" w:rsidRDefault="008A4DE0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Consultia Business Travel® es una compañía española especialista en la gestión integral de los viajes de negocios (Travel Management Company) que ofrece una solución diferenciada basada e</w:t>
      </w:r>
      <w:r>
        <w:rPr>
          <w:color w:val="000000"/>
          <w:sz w:val="18"/>
          <w:szCs w:val="18"/>
        </w:rPr>
        <w:t xml:space="preserve">n un software en la nube (Destinux®) y un servicio de asesoramiento personalizado (Personal Travel </w:t>
      </w:r>
      <w:proofErr w:type="spellStart"/>
      <w:r>
        <w:rPr>
          <w:color w:val="000000"/>
          <w:sz w:val="18"/>
          <w:szCs w:val="18"/>
        </w:rPr>
        <w:t>Assistant</w:t>
      </w:r>
      <w:proofErr w:type="spellEnd"/>
      <w:r>
        <w:rPr>
          <w:color w:val="000000"/>
          <w:sz w:val="18"/>
          <w:szCs w:val="18"/>
        </w:rPr>
        <w:t xml:space="preserve">), que lo convierte en una solución integral </w:t>
      </w:r>
      <w:r>
        <w:rPr>
          <w:color w:val="000000"/>
          <w:sz w:val="18"/>
          <w:szCs w:val="18"/>
        </w:rPr>
        <w:lastRenderedPageBreak/>
        <w:t>para la gestión de los viajes de empresa. Además, gestiona las necesidades de reuniones, incentivos, co</w:t>
      </w:r>
      <w:r>
        <w:rPr>
          <w:color w:val="000000"/>
          <w:sz w:val="18"/>
          <w:szCs w:val="18"/>
        </w:rPr>
        <w:t xml:space="preserve">ngresos y eventos (MICE) que la empresa necesite. </w:t>
      </w:r>
    </w:p>
    <w:p w:rsidR="00205153" w:rsidRDefault="00205153">
      <w:pPr>
        <w:jc w:val="both"/>
        <w:rPr>
          <w:b/>
          <w:color w:val="000000"/>
          <w:sz w:val="18"/>
          <w:szCs w:val="18"/>
        </w:rPr>
      </w:pPr>
    </w:p>
    <w:p w:rsidR="00205153" w:rsidRDefault="008A4DE0">
      <w:pPr>
        <w:jc w:val="both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compañía, de capital </w:t>
      </w:r>
      <w:proofErr w:type="gramStart"/>
      <w:r>
        <w:rPr>
          <w:color w:val="000000"/>
          <w:sz w:val="18"/>
          <w:szCs w:val="18"/>
        </w:rPr>
        <w:t>español y fundada</w:t>
      </w:r>
      <w:proofErr w:type="gramEnd"/>
      <w:r>
        <w:rPr>
          <w:color w:val="000000"/>
          <w:sz w:val="18"/>
          <w:szCs w:val="18"/>
        </w:rPr>
        <w:t xml:space="preserve"> en 2010, cuenta actualmente con sedes en Madrid, Valencia, Zaragoza y Oporto. La </w:t>
      </w:r>
      <w:proofErr w:type="spellStart"/>
      <w:r>
        <w:rPr>
          <w:color w:val="000000"/>
          <w:sz w:val="18"/>
          <w:szCs w:val="18"/>
        </w:rPr>
        <w:t>start</w:t>
      </w:r>
      <w:proofErr w:type="spellEnd"/>
      <w:r>
        <w:rPr>
          <w:color w:val="000000"/>
          <w:sz w:val="18"/>
          <w:szCs w:val="18"/>
        </w:rPr>
        <w:t xml:space="preserve"> up ha integrado en un potente sistema de gestión cerca de 3 millones de hot</w:t>
      </w:r>
      <w:r>
        <w:rPr>
          <w:color w:val="000000"/>
          <w:sz w:val="18"/>
          <w:szCs w:val="18"/>
        </w:rPr>
        <w:t xml:space="preserve">eles, más de 600 compañías aéreas, 27 compañías de alquiler de coches distribuidas por todo el mundo y traslados privados en más de 160 países, RENFE y taxis y VTC en más de 90 estados, con lo que consigue una conectividad online y eficiencia que destacan </w:t>
      </w:r>
      <w:r>
        <w:rPr>
          <w:color w:val="000000"/>
          <w:sz w:val="18"/>
          <w:szCs w:val="18"/>
        </w:rPr>
        <w:t>en el mercado del viaje de empresa.</w:t>
      </w:r>
    </w:p>
    <w:p w:rsidR="00205153" w:rsidRDefault="00205153">
      <w:pPr>
        <w:ind w:right="-285"/>
        <w:jc w:val="both"/>
        <w:rPr>
          <w:color w:val="000000"/>
          <w:sz w:val="18"/>
          <w:szCs w:val="18"/>
        </w:rPr>
      </w:pPr>
    </w:p>
    <w:p w:rsidR="00205153" w:rsidRDefault="00205153">
      <w:pPr>
        <w:ind w:right="-285"/>
        <w:jc w:val="both"/>
        <w:rPr>
          <w:color w:val="000000"/>
          <w:sz w:val="18"/>
          <w:szCs w:val="18"/>
        </w:rPr>
      </w:pPr>
    </w:p>
    <w:p w:rsidR="00205153" w:rsidRDefault="00205153">
      <w:pPr>
        <w:ind w:right="-285"/>
        <w:jc w:val="both"/>
        <w:rPr>
          <w:b/>
          <w:color w:val="000000"/>
          <w:sz w:val="18"/>
          <w:szCs w:val="18"/>
        </w:rPr>
      </w:pPr>
    </w:p>
    <w:p w:rsidR="00205153" w:rsidRDefault="00205153">
      <w:pPr>
        <w:ind w:right="-285"/>
        <w:jc w:val="both"/>
        <w:rPr>
          <w:b/>
          <w:i/>
          <w:sz w:val="20"/>
          <w:szCs w:val="20"/>
          <w:u w:val="single"/>
        </w:rPr>
      </w:pPr>
    </w:p>
    <w:p w:rsidR="00205153" w:rsidRDefault="008A4DE0">
      <w:pPr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 xml:space="preserve">CONTACTO </w:t>
      </w:r>
    </w:p>
    <w:p w:rsidR="00205153" w:rsidRDefault="008A4DE0">
      <w:pPr>
        <w:rPr>
          <w:sz w:val="18"/>
          <w:szCs w:val="18"/>
        </w:rPr>
      </w:pPr>
      <w:r>
        <w:rPr>
          <w:sz w:val="18"/>
          <w:szCs w:val="18"/>
        </w:rPr>
        <w:t xml:space="preserve">Actitud de Comunicación </w:t>
      </w:r>
    </w:p>
    <w:p w:rsidR="00205153" w:rsidRDefault="008A4DE0">
      <w:pPr>
        <w:rPr>
          <w:color w:val="0000FF"/>
          <w:sz w:val="18"/>
          <w:szCs w:val="18"/>
          <w:u w:val="single"/>
        </w:rPr>
      </w:pPr>
      <w:hyperlink r:id="rId10">
        <w:r>
          <w:rPr>
            <w:color w:val="0000FF"/>
            <w:sz w:val="18"/>
            <w:szCs w:val="18"/>
            <w:u w:val="single"/>
          </w:rPr>
          <w:t>actitud@actitud.es</w:t>
        </w:r>
      </w:hyperlink>
      <w:r>
        <w:rPr>
          <w:sz w:val="18"/>
          <w:szCs w:val="18"/>
        </w:rPr>
        <w:t xml:space="preserve"> </w:t>
      </w:r>
    </w:p>
    <w:p w:rsidR="00205153" w:rsidRDefault="00205153"/>
    <w:p w:rsidR="00205153" w:rsidRDefault="00205153"/>
    <w:sectPr w:rsidR="00205153">
      <w:headerReference w:type="default" r:id="rId11"/>
      <w:pgSz w:w="11906" w:h="16838"/>
      <w:pgMar w:top="1985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DE0" w:rsidRDefault="008A4DE0">
      <w:r>
        <w:separator/>
      </w:r>
    </w:p>
  </w:endnote>
  <w:endnote w:type="continuationSeparator" w:id="0">
    <w:p w:rsidR="008A4DE0" w:rsidRDefault="008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DE0" w:rsidRDefault="008A4DE0">
      <w:r>
        <w:separator/>
      </w:r>
    </w:p>
  </w:footnote>
  <w:footnote w:type="continuationSeparator" w:id="0">
    <w:p w:rsidR="008A4DE0" w:rsidRDefault="008A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3" w:rsidRDefault="008A4D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 xml:space="preserve">                                                         </w:t>
    </w:r>
    <w:r>
      <w:rPr>
        <w:noProof/>
        <w:color w:val="000000"/>
      </w:rPr>
      <w:drawing>
        <wp:inline distT="0" distB="0" distL="0" distR="0">
          <wp:extent cx="1800000" cy="590975"/>
          <wp:effectExtent l="0" t="0" r="0" b="0"/>
          <wp:docPr id="23" name="image1.jpg" descr="C:\Users\Actitud-pc1\Downloads\logo_consultia_RGB-scal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ctitud-pc1\Downloads\logo_consultia_RGB-scaled.jpg"/>
                  <pic:cNvPicPr preferRelativeResize="0"/>
                </pic:nvPicPr>
                <pic:blipFill>
                  <a:blip r:embed="rId1"/>
                  <a:srcRect l="14488" t="33500" r="15017" b="33750"/>
                  <a:stretch>
                    <a:fillRect/>
                  </a:stretch>
                </pic:blipFill>
                <pic:spPr>
                  <a:xfrm>
                    <a:off x="0" y="0"/>
                    <a:ext cx="1800000" cy="590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719E4"/>
    <w:multiLevelType w:val="multilevel"/>
    <w:tmpl w:val="E8E084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8BD230C"/>
    <w:multiLevelType w:val="hybridMultilevel"/>
    <w:tmpl w:val="649C1BD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153"/>
    <w:rsid w:val="001C1772"/>
    <w:rsid w:val="00205153"/>
    <w:rsid w:val="005A3C28"/>
    <w:rsid w:val="008A4DE0"/>
    <w:rsid w:val="0095104D"/>
    <w:rsid w:val="0098610B"/>
    <w:rsid w:val="00E27B1B"/>
    <w:rsid w:val="00F2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8969B-0F24-4D6C-A888-F60B19B6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66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unhideWhenUsed/>
    <w:rsid w:val="006D56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E45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FF5E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E45"/>
    <w:rPr>
      <w:rFonts w:ascii="Calibri" w:hAnsi="Calibri" w:cs="Calibri"/>
    </w:rPr>
  </w:style>
  <w:style w:type="character" w:styleId="Hipervnculovisitado">
    <w:name w:val="FollowedHyperlink"/>
    <w:basedOn w:val="Fuentedeprrafopredeter"/>
    <w:uiPriority w:val="99"/>
    <w:semiHidden/>
    <w:unhideWhenUsed/>
    <w:rsid w:val="00FF5E45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22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2B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6533"/>
    <w:pPr>
      <w:ind w:left="720"/>
    </w:pPr>
    <w:rPr>
      <w:rFonts w:asciiTheme="minorHAnsi" w:hAnsiTheme="minorHAnsi" w:cstheme="minorBidi"/>
    </w:rPr>
  </w:style>
  <w:style w:type="paragraph" w:styleId="Revisin">
    <w:name w:val="Revision"/>
    <w:hidden/>
    <w:uiPriority w:val="99"/>
    <w:semiHidden/>
    <w:rsid w:val="003450E2"/>
  </w:style>
  <w:style w:type="character" w:styleId="Refdecomentario">
    <w:name w:val="annotation reference"/>
    <w:basedOn w:val="Fuentedeprrafopredeter"/>
    <w:uiPriority w:val="99"/>
    <w:semiHidden/>
    <w:unhideWhenUsed/>
    <w:rsid w:val="00992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9250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92503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92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92503"/>
    <w:rPr>
      <w:rFonts w:ascii="Calibri" w:hAnsi="Calibri" w:cs="Calibri"/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65402"/>
    <w:rPr>
      <w:b/>
      <w:bCs/>
    </w:rPr>
  </w:style>
  <w:style w:type="paragraph" w:styleId="NormalWeb">
    <w:name w:val="Normal (Web)"/>
    <w:basedOn w:val="Normal"/>
    <w:uiPriority w:val="99"/>
    <w:unhideWhenUsed/>
    <w:rsid w:val="00C6589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21A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ctitud@actitud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iatrave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nt6lt5aFzZR2zeboBxnq6YxW7Q==">AMUW2mVekLPxrstd8Dal46YgK9F89k/QaDkBdiVMfLY+pk3KveMksIw5EFthNwQ2gKxMzJkVQAxHfLUct1W7Sj0RVNsr05CCZmfL77fAzdIfvCFX8N4I6zGMNLzFlJTAVbeY3haUyLAG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actitud3</dc:creator>
  <cp:lastModifiedBy>equipo</cp:lastModifiedBy>
  <cp:revision>7</cp:revision>
  <dcterms:created xsi:type="dcterms:W3CDTF">2022-06-06T08:32:00Z</dcterms:created>
  <dcterms:modified xsi:type="dcterms:W3CDTF">2022-06-06T09:36:00Z</dcterms:modified>
</cp:coreProperties>
</file>