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42" w:rsidRDefault="00B11342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  <w:bookmarkStart w:id="0" w:name="_GoBack"/>
      <w:bookmarkEnd w:id="0"/>
    </w:p>
    <w:p w:rsidR="00B11342" w:rsidRDefault="00B11342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</w:p>
    <w:p w:rsidR="00B11342" w:rsidRDefault="00DA39D9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  <w:bookmarkStart w:id="1" w:name="_heading=h.gjdgxs" w:colFirst="0" w:colLast="0"/>
      <w:bookmarkEnd w:id="1"/>
      <w:r>
        <w:rPr>
          <w:b/>
          <w:color w:val="404040"/>
          <w:sz w:val="40"/>
          <w:szCs w:val="40"/>
        </w:rPr>
        <w:t>Javier Moliner, nuevo director financiero de Consultia Business Travel</w:t>
      </w:r>
    </w:p>
    <w:p w:rsidR="00B11342" w:rsidRDefault="00DA39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 especialización en normativa contable y administración de empresas en un entorno internacional son clave para afrontar los planes de expansión de Consultia Business Travel y su desarrollo durante los próximos años</w:t>
      </w:r>
    </w:p>
    <w:p w:rsidR="00B11342" w:rsidRDefault="00B11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p w:rsidR="00B11342" w:rsidRDefault="00B11342">
      <w:pPr>
        <w:spacing w:line="276" w:lineRule="auto"/>
        <w:ind w:right="992"/>
        <w:jc w:val="both"/>
        <w:rPr>
          <w:rFonts w:ascii="Source Sans Pro Light" w:eastAsia="Source Sans Pro Light" w:hAnsi="Source Sans Pro Light" w:cs="Source Sans Pro Light"/>
          <w:sz w:val="24"/>
          <w:szCs w:val="24"/>
        </w:rPr>
      </w:pPr>
    </w:p>
    <w:p w:rsidR="00B11342" w:rsidRDefault="00DA39D9">
      <w:pPr>
        <w:tabs>
          <w:tab w:val="left" w:pos="878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Madrid, 7 de septiembre de 2022.-</w:t>
      </w:r>
      <w:r>
        <w:rPr>
          <w:sz w:val="24"/>
          <w:szCs w:val="24"/>
        </w:rPr>
        <w:t xml:space="preserve"> </w:t>
      </w:r>
      <w:hyperlink r:id="rId8">
        <w:r>
          <w:rPr>
            <w:b/>
            <w:color w:val="0563C1"/>
            <w:sz w:val="24"/>
            <w:szCs w:val="24"/>
            <w:u w:val="single"/>
          </w:rPr>
          <w:t>Consultia Business Travel</w:t>
        </w:r>
      </w:hyperlink>
      <w:r>
        <w:rPr>
          <w:sz w:val="24"/>
          <w:szCs w:val="24"/>
        </w:rPr>
        <w:t xml:space="preserve">, compañía especializada en la gestión integral y asesoramiento de viajes de negocios, ha nombrado a </w:t>
      </w:r>
      <w:r>
        <w:rPr>
          <w:b/>
          <w:sz w:val="24"/>
          <w:szCs w:val="24"/>
        </w:rPr>
        <w:t>Javier Moliner Sabater director financiero de la compañía</w:t>
      </w:r>
      <w:r>
        <w:rPr>
          <w:sz w:val="24"/>
          <w:szCs w:val="24"/>
        </w:rPr>
        <w:t>.</w:t>
      </w:r>
    </w:p>
    <w:p w:rsidR="00B11342" w:rsidRDefault="00A1209D">
      <w:pPr>
        <w:tabs>
          <w:tab w:val="left" w:pos="8789"/>
        </w:tabs>
        <w:ind w:righ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A37FCC" wp14:editId="736A8102">
            <wp:simplePos x="0" y="0"/>
            <wp:positionH relativeFrom="column">
              <wp:posOffset>3034665</wp:posOffset>
            </wp:positionH>
            <wp:positionV relativeFrom="paragraph">
              <wp:posOffset>12065</wp:posOffset>
            </wp:positionV>
            <wp:extent cx="2371725" cy="2000250"/>
            <wp:effectExtent l="0" t="0" r="9525" b="0"/>
            <wp:wrapSquare wrapText="bothSides"/>
            <wp:docPr id="1" name="Imagen 1" descr="C:\Users\ACTITUD\Desktop\CONSULTIA\Javier Moliner Dr Financiero Consultia Business Tr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\Desktop\CONSULTIA\Javier Moliner Dr Financiero Consultia Business Trav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r="11429"/>
                    <a:stretch/>
                  </pic:blipFill>
                  <pic:spPr bwMode="auto">
                    <a:xfrm>
                      <a:off x="0" y="0"/>
                      <a:ext cx="23717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9D9">
        <w:rPr>
          <w:sz w:val="24"/>
          <w:szCs w:val="24"/>
        </w:rPr>
        <w:t>Licenciado en Ciencias Económicas y Empresariales por la Universidad de Valencia, posee una amplia experiencia profesional en finanzas.</w:t>
      </w:r>
    </w:p>
    <w:p w:rsidR="00B11342" w:rsidRDefault="00DA39D9">
      <w:pPr>
        <w:tabs>
          <w:tab w:val="left" w:pos="8789"/>
        </w:tabs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Su especialización en normativa de contabilidad y administración de empresas en un entorno internacional le capacitan especialmente para afrontar los planes de expansión actuales de Consultia y su desarrollo durante los próximos años.</w:t>
      </w:r>
    </w:p>
    <w:p w:rsidR="00B11342" w:rsidRDefault="00DA39D9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Javier Moliner ha ocupado durante 30 años de trayectoria profesional diferentes puestos como experto financiero en empresas punteras de distintos sectores. Previamente a su incorporación a Consultia Business Travel, Javier trabajó para las compañías CYES Infraestructuras y Grupo </w:t>
      </w:r>
      <w:proofErr w:type="spellStart"/>
      <w:r>
        <w:rPr>
          <w:sz w:val="24"/>
          <w:szCs w:val="24"/>
        </w:rPr>
        <w:t>Rover</w:t>
      </w:r>
      <w:proofErr w:type="spellEnd"/>
      <w:r>
        <w:rPr>
          <w:sz w:val="24"/>
          <w:szCs w:val="24"/>
        </w:rPr>
        <w:t xml:space="preserve"> en las que desarrolló su labor como director financiero y auditor interno del área Internacional, encargándose de la implantación, de sistemas de información financiera en las unidades internacionales, en países como Polonia y Emiratos Árabes Unidos. </w:t>
      </w:r>
    </w:p>
    <w:p w:rsidR="00B11342" w:rsidRDefault="00DA39D9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>Ahora desde su nuevo cargo liderará el equipo de administración y finanzas de Consultia Business Travel, dirigiendo su estrategia presupuestaria para cumplir objetivos de ingresos, gastos y rentabilidad, así como de la normativa nacional e internacional aplicable y el cumplimiento de los procesos internos de la compañía.</w:t>
      </w:r>
    </w:p>
    <w:p w:rsidR="00B11342" w:rsidRDefault="00DA39D9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Carlos Martínez, CEO de Consultia, la incorporación de Javier Moliner “responde a nuestra apuesta por internacionalización de la compañía, un proceso lleno de retos </w:t>
      </w:r>
      <w:r>
        <w:rPr>
          <w:sz w:val="24"/>
          <w:szCs w:val="24"/>
        </w:rPr>
        <w:lastRenderedPageBreak/>
        <w:t>para los que su experiencia en entornos internacionales nos será de gran utilidad, así como su gran bagaje financiero para cumplir con nuestros objetivos presupuestarios para los próximos años”.</w:t>
      </w:r>
    </w:p>
    <w:p w:rsidR="00B11342" w:rsidRDefault="00B11342">
      <w:pPr>
        <w:spacing w:after="0"/>
        <w:jc w:val="both"/>
      </w:pPr>
    </w:p>
    <w:p w:rsidR="00B11342" w:rsidRDefault="00DA39D9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B11342" w:rsidRDefault="00DA39D9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Consultia Business Travel® es una compañía española especialista en la gestión integral de los viajes de negocios (Travel Management Company). Ofrece una solución diferenciada basada en un software en la nube (Destinux®) y un servicio de asesoramiento personalizado (Personal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:rsidR="00B11342" w:rsidRDefault="00DA39D9">
      <w:pPr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compañía, de capital </w:t>
      </w:r>
      <w:proofErr w:type="gramStart"/>
      <w:r>
        <w:rPr>
          <w:color w:val="000000"/>
          <w:sz w:val="18"/>
          <w:szCs w:val="18"/>
        </w:rPr>
        <w:t>español y fundada</w:t>
      </w:r>
      <w:proofErr w:type="gramEnd"/>
      <w:r>
        <w:rPr>
          <w:color w:val="000000"/>
          <w:sz w:val="18"/>
          <w:szCs w:val="18"/>
        </w:rPr>
        <w:t xml:space="preserve"> en 2010, cuenta actualmente con sedes en España y Portugal. La startup ha integrado en un potente sistema de gestión cerca de 3 millones de hoteles, más de 600 compañías aéreas, 27 compañías de alquiler de coches distribuidas por todo el mundo y traslados privados en más de 160 países, RENFE y taxis y VTC en más de 90 estados, con lo que consigue una conectividad online y eficiencia que destacan en el mercado del viaje de empresa.</w:t>
      </w:r>
    </w:p>
    <w:p w:rsidR="00B11342" w:rsidRDefault="00B11342">
      <w:pPr>
        <w:spacing w:after="0" w:line="240" w:lineRule="auto"/>
        <w:rPr>
          <w:b/>
          <w:color w:val="000000"/>
          <w:sz w:val="18"/>
          <w:szCs w:val="18"/>
        </w:rPr>
      </w:pPr>
    </w:p>
    <w:p w:rsidR="00B11342" w:rsidRDefault="00B11342">
      <w:pPr>
        <w:spacing w:after="0"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</w:p>
    <w:p w:rsidR="00B11342" w:rsidRDefault="00DA39D9">
      <w:pPr>
        <w:spacing w:after="0"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  <w:r>
        <w:rPr>
          <w:rFonts w:ascii="Source Sans Pro" w:eastAsia="Source Sans Pro" w:hAnsi="Source Sans Pro" w:cs="Source Sans Pro"/>
          <w:b/>
          <w:sz w:val="18"/>
          <w:szCs w:val="18"/>
        </w:rPr>
        <w:t xml:space="preserve">Actitud de Comunicación </w:t>
      </w:r>
    </w:p>
    <w:p w:rsidR="00B11342" w:rsidRDefault="0078679A">
      <w:pPr>
        <w:spacing w:after="0" w:line="240" w:lineRule="auto"/>
        <w:rPr>
          <w:rFonts w:ascii="Source Sans Pro" w:eastAsia="Source Sans Pro" w:hAnsi="Source Sans Pro" w:cs="Source Sans Pro"/>
          <w:b/>
          <w:color w:val="0000FF"/>
          <w:sz w:val="18"/>
          <w:szCs w:val="18"/>
          <w:u w:val="single"/>
        </w:rPr>
      </w:pPr>
      <w:hyperlink r:id="rId10">
        <w:r w:rsidR="00DA39D9">
          <w:rPr>
            <w:rFonts w:ascii="Source Sans Pro" w:eastAsia="Source Sans Pro" w:hAnsi="Source Sans Pro" w:cs="Source Sans Pro"/>
            <w:b/>
            <w:color w:val="0000FF"/>
            <w:sz w:val="18"/>
            <w:szCs w:val="18"/>
            <w:u w:val="single"/>
          </w:rPr>
          <w:t>actitud@actitud.es</w:t>
        </w:r>
      </w:hyperlink>
      <w:r w:rsidR="00DA39D9">
        <w:rPr>
          <w:rFonts w:ascii="Source Sans Pro" w:eastAsia="Source Sans Pro" w:hAnsi="Source Sans Pro" w:cs="Source Sans Pro"/>
          <w:b/>
          <w:sz w:val="18"/>
          <w:szCs w:val="18"/>
        </w:rPr>
        <w:t xml:space="preserve"> </w:t>
      </w:r>
    </w:p>
    <w:p w:rsidR="00B11342" w:rsidRDefault="00DA39D9">
      <w:pPr>
        <w:spacing w:after="0"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  <w:r>
        <w:rPr>
          <w:rFonts w:ascii="Source Sans Pro" w:eastAsia="Source Sans Pro" w:hAnsi="Source Sans Pro" w:cs="Source Sans Pro"/>
          <w:b/>
          <w:sz w:val="18"/>
          <w:szCs w:val="18"/>
        </w:rPr>
        <w:t>Teléfono: 913022860</w:t>
      </w:r>
    </w:p>
    <w:p w:rsidR="00B11342" w:rsidRDefault="00B11342">
      <w:pPr>
        <w:spacing w:after="0"/>
        <w:rPr>
          <w:color w:val="000000"/>
        </w:rPr>
      </w:pPr>
    </w:p>
    <w:p w:rsidR="00B11342" w:rsidRDefault="00B11342">
      <w:pPr>
        <w:rPr>
          <w:b/>
          <w:color w:val="0563C1"/>
          <w:sz w:val="18"/>
          <w:szCs w:val="18"/>
          <w:u w:val="single"/>
        </w:rPr>
      </w:pPr>
    </w:p>
    <w:p w:rsidR="00B11342" w:rsidRDefault="00B11342">
      <w:pPr>
        <w:spacing w:after="0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:rsidR="00B11342" w:rsidRDefault="00B11342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:rsidR="00B11342" w:rsidRDefault="00B11342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:rsidR="00B11342" w:rsidRDefault="00B11342">
      <w:pPr>
        <w:ind w:right="850"/>
        <w:jc w:val="both"/>
        <w:rPr>
          <w:rFonts w:ascii="Source Sans Pro Light" w:eastAsia="Source Sans Pro Light" w:hAnsi="Source Sans Pro Light" w:cs="Source Sans Pro Light"/>
          <w:sz w:val="24"/>
          <w:szCs w:val="24"/>
        </w:rPr>
      </w:pPr>
    </w:p>
    <w:p w:rsidR="00B11342" w:rsidRDefault="00B11342">
      <w:pPr>
        <w:ind w:right="850"/>
        <w:jc w:val="both"/>
        <w:rPr>
          <w:rFonts w:ascii="Lato" w:eastAsia="Lato" w:hAnsi="Lato" w:cs="Lato"/>
          <w:b/>
          <w:color w:val="3B3838"/>
          <w:sz w:val="28"/>
          <w:szCs w:val="28"/>
        </w:rPr>
      </w:pPr>
    </w:p>
    <w:p w:rsidR="00B11342" w:rsidRDefault="00B11342"/>
    <w:p w:rsidR="00B11342" w:rsidRDefault="00B11342">
      <w:pPr>
        <w:ind w:right="1134"/>
      </w:pPr>
    </w:p>
    <w:p w:rsidR="00B11342" w:rsidRDefault="00DA39D9">
      <w:pPr>
        <w:tabs>
          <w:tab w:val="left" w:pos="6660"/>
        </w:tabs>
        <w:ind w:right="709"/>
      </w:pPr>
      <w:r>
        <w:tab/>
      </w:r>
    </w:p>
    <w:sectPr w:rsidR="00B11342">
      <w:headerReference w:type="default" r:id="rId11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9A" w:rsidRDefault="0078679A">
      <w:pPr>
        <w:spacing w:after="0" w:line="240" w:lineRule="auto"/>
      </w:pPr>
      <w:r>
        <w:separator/>
      </w:r>
    </w:p>
  </w:endnote>
  <w:endnote w:type="continuationSeparator" w:id="0">
    <w:p w:rsidR="0078679A" w:rsidRDefault="0078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Times New Roman"/>
    <w:charset w:val="00"/>
    <w:family w:val="auto"/>
    <w:pitch w:val="default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9A" w:rsidRDefault="0078679A">
      <w:pPr>
        <w:spacing w:after="0" w:line="240" w:lineRule="auto"/>
      </w:pPr>
      <w:r>
        <w:separator/>
      </w:r>
    </w:p>
  </w:footnote>
  <w:footnote w:type="continuationSeparator" w:id="0">
    <w:p w:rsidR="0078679A" w:rsidRDefault="0078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42" w:rsidRDefault="00DA39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42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368921" cy="777767"/>
          <wp:effectExtent l="0" t="0" r="0" b="0"/>
          <wp:docPr id="25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68921" cy="77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6AF0"/>
    <w:multiLevelType w:val="multilevel"/>
    <w:tmpl w:val="99141D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42"/>
    <w:rsid w:val="00133398"/>
    <w:rsid w:val="00594585"/>
    <w:rsid w:val="0078679A"/>
    <w:rsid w:val="00A1209D"/>
    <w:rsid w:val="00B11342"/>
    <w:rsid w:val="00CF5847"/>
    <w:rsid w:val="00D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CB146-0C5A-44E3-89E1-D0E96929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FC1"/>
  </w:style>
  <w:style w:type="paragraph" w:styleId="Piedepgina">
    <w:name w:val="footer"/>
    <w:basedOn w:val="Normal"/>
    <w:link w:val="Piedepgina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C1"/>
  </w:style>
  <w:style w:type="paragraph" w:styleId="Prrafodelista">
    <w:name w:val="List Paragraph"/>
    <w:basedOn w:val="Normal"/>
    <w:uiPriority w:val="34"/>
    <w:qFormat/>
    <w:rsid w:val="000B2F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1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4C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04E2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558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057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941ED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itud@actitud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Yh3XJ9Q5P+7bCQrRzyYPh00yg==">AMUW2mViCj03X+1+QcQRfjfmjVH+70WsUT6GFYkXwHqrcmr9nV/VdTiRL+1dwB9sVLm/0tZdrBNeHK+eKETy9IxnTxEpi8pg11aUov3Or/+dradoeGgAPOGqcSzOlBoEQu3AjAZ7qdk1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equipo</cp:lastModifiedBy>
  <cp:revision>2</cp:revision>
  <dcterms:created xsi:type="dcterms:W3CDTF">2022-09-07T09:22:00Z</dcterms:created>
  <dcterms:modified xsi:type="dcterms:W3CDTF">2022-09-07T09:22:00Z</dcterms:modified>
</cp:coreProperties>
</file>