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AF2BF" w14:textId="224836A6" w:rsidR="00DD0804" w:rsidRPr="0055713B" w:rsidRDefault="00DD0804" w:rsidP="00DD0804">
      <w:pPr>
        <w:rPr>
          <w:b/>
        </w:rPr>
      </w:pPr>
      <w:r w:rsidRPr="0055713B">
        <w:t xml:space="preserve">Dentro de </w:t>
      </w:r>
      <w:r w:rsidR="005E216F" w:rsidRPr="0055713B">
        <w:t>los encuentros</w:t>
      </w:r>
      <w:r w:rsidRPr="0055713B">
        <w:t xml:space="preserve"> en </w:t>
      </w:r>
      <w:r w:rsidR="005E216F" w:rsidRPr="0055713B">
        <w:t>los</w:t>
      </w:r>
      <w:r w:rsidRPr="0055713B">
        <w:t xml:space="preserve"> que ya han participado </w:t>
      </w:r>
      <w:r w:rsidRPr="0055713B">
        <w:rPr>
          <w:b/>
        </w:rPr>
        <w:t>Víctor Calvo-Sotelo</w:t>
      </w:r>
      <w:r w:rsidRPr="0055713B">
        <w:t xml:space="preserve">, Director General de </w:t>
      </w:r>
      <w:proofErr w:type="spellStart"/>
      <w:r w:rsidRPr="0055713B">
        <w:rPr>
          <w:b/>
        </w:rPr>
        <w:t>DigitalES</w:t>
      </w:r>
      <w:proofErr w:type="spellEnd"/>
      <w:r w:rsidRPr="00562A49">
        <w:rPr>
          <w:b/>
        </w:rPr>
        <w:t xml:space="preserve">, </w:t>
      </w:r>
      <w:r w:rsidR="0055713B" w:rsidRPr="00562A49">
        <w:rPr>
          <w:b/>
        </w:rPr>
        <w:t>Pedro Jurado</w:t>
      </w:r>
      <w:r w:rsidR="0055713B" w:rsidRPr="0055713B">
        <w:t xml:space="preserve">, </w:t>
      </w:r>
      <w:r w:rsidR="00BE4711">
        <w:t>Ex socio mundial de Accenture</w:t>
      </w:r>
      <w:r w:rsidR="0055713B" w:rsidRPr="0055713B">
        <w:t xml:space="preserve"> </w:t>
      </w:r>
      <w:r w:rsidRPr="0055713B">
        <w:t xml:space="preserve">y </w:t>
      </w:r>
      <w:r w:rsidRPr="0055713B">
        <w:rPr>
          <w:b/>
        </w:rPr>
        <w:t>Victoria Ramos</w:t>
      </w:r>
      <w:r w:rsidRPr="0055713B">
        <w:t xml:space="preserve">, de la </w:t>
      </w:r>
      <w:r w:rsidRPr="0055713B">
        <w:rPr>
          <w:b/>
        </w:rPr>
        <w:t>Unidad de Investigación de Salud Digital (</w:t>
      </w:r>
      <w:proofErr w:type="spellStart"/>
      <w:r w:rsidRPr="0055713B">
        <w:rPr>
          <w:b/>
        </w:rPr>
        <w:t>UITeS</w:t>
      </w:r>
      <w:proofErr w:type="spellEnd"/>
      <w:r w:rsidRPr="0055713B">
        <w:rPr>
          <w:b/>
        </w:rPr>
        <w:t xml:space="preserve">) del Instituto de Salud Carlos III, </w:t>
      </w:r>
    </w:p>
    <w:p w14:paraId="7AD75FD1" w14:textId="3BECB3B2" w:rsidR="006D55D9" w:rsidRDefault="00106F53" w:rsidP="0078564E">
      <w:pPr>
        <w:spacing w:after="0" w:line="252" w:lineRule="auto"/>
        <w:jc w:val="center"/>
        <w:rPr>
          <w:rFonts w:ascii="Calibri" w:eastAsia="Calibri" w:hAnsi="Calibri" w:cs="Times New Roman"/>
          <w:b/>
          <w:sz w:val="36"/>
          <w:szCs w:val="44"/>
        </w:rPr>
      </w:pPr>
      <w:r>
        <w:rPr>
          <w:rFonts w:ascii="Calibri" w:eastAsia="Calibri" w:hAnsi="Calibri" w:cs="Times New Roman"/>
          <w:b/>
          <w:sz w:val="36"/>
          <w:szCs w:val="44"/>
        </w:rPr>
        <w:t xml:space="preserve">Javier Nadal, ex </w:t>
      </w:r>
      <w:r w:rsidRPr="00106F53">
        <w:rPr>
          <w:rFonts w:ascii="Calibri" w:eastAsia="Calibri" w:hAnsi="Calibri" w:cs="Times New Roman"/>
          <w:b/>
          <w:sz w:val="36"/>
          <w:szCs w:val="44"/>
        </w:rPr>
        <w:t>director general de Telecomunicaciones: “Estamos viviendo en la sociedad de la información con la sociedad más desinformada de la historia”</w:t>
      </w:r>
    </w:p>
    <w:p w14:paraId="55E3B798" w14:textId="77777777" w:rsidR="00106F53" w:rsidRDefault="00106F53" w:rsidP="0078564E">
      <w:pPr>
        <w:spacing w:after="0" w:line="25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3383D68E" w14:textId="0D403B0F" w:rsidR="006D55D9" w:rsidRDefault="006D55D9" w:rsidP="00106F53">
      <w:pPr>
        <w:pStyle w:val="Prrafodelista"/>
        <w:numPr>
          <w:ilvl w:val="0"/>
          <w:numId w:val="2"/>
        </w:numPr>
        <w:spacing w:after="120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Dentro del encuentro </w:t>
      </w:r>
      <w:r w:rsidRPr="006D55D9">
        <w:rPr>
          <w:rFonts w:ascii="Calibri" w:eastAsia="Calibri" w:hAnsi="Calibri" w:cs="Times New Roman"/>
          <w:b/>
          <w:i/>
          <w:sz w:val="24"/>
          <w:szCs w:val="24"/>
        </w:rPr>
        <w:t>Un Café Con…</w:t>
      </w:r>
      <w:r>
        <w:rPr>
          <w:rFonts w:ascii="Calibri" w:eastAsia="Calibri" w:hAnsi="Calibri" w:cs="Times New Roman"/>
          <w:sz w:val="24"/>
          <w:szCs w:val="24"/>
        </w:rPr>
        <w:t xml:space="preserve"> organizado por la delegación en Madrid de AEIT, el actual presidente de la Asociación Española de Fundaciones</w:t>
      </w:r>
      <w:r w:rsidR="00106F53">
        <w:rPr>
          <w:rFonts w:ascii="Calibri" w:eastAsia="Calibri" w:hAnsi="Calibri" w:cs="Times New Roman"/>
          <w:sz w:val="24"/>
          <w:szCs w:val="24"/>
        </w:rPr>
        <w:t xml:space="preserve"> (AEF)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843CB5">
        <w:rPr>
          <w:rFonts w:ascii="Calibri" w:eastAsia="Calibri" w:hAnsi="Calibri" w:cs="Times New Roman"/>
          <w:sz w:val="24"/>
          <w:szCs w:val="24"/>
        </w:rPr>
        <w:t xml:space="preserve">señaló que “actualmente ya nadie ve </w:t>
      </w:r>
      <w:proofErr w:type="gramStart"/>
      <w:r w:rsidR="00843CB5" w:rsidRPr="00843CB5">
        <w:rPr>
          <w:sz w:val="24"/>
          <w:szCs w:val="24"/>
        </w:rPr>
        <w:t>a las tel</w:t>
      </w:r>
      <w:r w:rsidR="00720F04">
        <w:rPr>
          <w:sz w:val="24"/>
          <w:szCs w:val="24"/>
        </w:rPr>
        <w:t>e</w:t>
      </w:r>
      <w:r w:rsidR="00843CB5" w:rsidRPr="00843CB5">
        <w:rPr>
          <w:sz w:val="24"/>
          <w:szCs w:val="24"/>
        </w:rPr>
        <w:t>co</w:t>
      </w:r>
      <w:proofErr w:type="gramEnd"/>
      <w:r w:rsidR="00843CB5" w:rsidRPr="00843CB5">
        <w:rPr>
          <w:sz w:val="24"/>
          <w:szCs w:val="24"/>
        </w:rPr>
        <w:t xml:space="preserve"> como un generador de valor tecnológico</w:t>
      </w:r>
      <w:r w:rsidR="00843CB5" w:rsidRPr="00720F04">
        <w:rPr>
          <w:rFonts w:ascii="Calibri" w:eastAsia="Calibri" w:hAnsi="Calibri" w:cs="Times New Roman"/>
          <w:sz w:val="24"/>
          <w:szCs w:val="24"/>
        </w:rPr>
        <w:t>,</w:t>
      </w:r>
      <w:r w:rsidRPr="00843CB5">
        <w:rPr>
          <w:rFonts w:ascii="Calibri" w:eastAsia="Calibri" w:hAnsi="Calibri" w:cs="Times New Roman"/>
          <w:sz w:val="24"/>
          <w:szCs w:val="24"/>
        </w:rPr>
        <w:t xml:space="preserve"> sino como un agente dentro del sector </w:t>
      </w:r>
      <w:proofErr w:type="spellStart"/>
      <w:r w:rsidRPr="00843CB5">
        <w:rPr>
          <w:rFonts w:ascii="Calibri" w:eastAsia="Calibri" w:hAnsi="Calibri" w:cs="Times New Roman"/>
          <w:sz w:val="24"/>
          <w:szCs w:val="24"/>
        </w:rPr>
        <w:t>utilities</w:t>
      </w:r>
      <w:proofErr w:type="spellEnd"/>
      <w:r w:rsidRPr="00843CB5">
        <w:rPr>
          <w:rFonts w:ascii="Calibri" w:eastAsia="Calibri" w:hAnsi="Calibri" w:cs="Times New Roman"/>
          <w:sz w:val="24"/>
          <w:szCs w:val="24"/>
        </w:rPr>
        <w:t>”</w:t>
      </w:r>
    </w:p>
    <w:p w14:paraId="63CAC25A" w14:textId="7F48559C" w:rsidR="00625BE7" w:rsidRPr="00625BE7" w:rsidRDefault="0047495A" w:rsidP="00106F53">
      <w:pPr>
        <w:pStyle w:val="Prrafodelista"/>
        <w:numPr>
          <w:ilvl w:val="0"/>
          <w:numId w:val="2"/>
        </w:numPr>
        <w:spacing w:after="120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La revolución digital y el efecto red han propiciado la aparición de monopolios naturales globales sin una autoridad que pueda controlarlos</w:t>
      </w:r>
    </w:p>
    <w:p w14:paraId="748EDC72" w14:textId="213668D8" w:rsidR="007B07A7" w:rsidRDefault="0047495A" w:rsidP="00106F53">
      <w:pPr>
        <w:pStyle w:val="Prrafodelista"/>
        <w:numPr>
          <w:ilvl w:val="0"/>
          <w:numId w:val="2"/>
        </w:numPr>
        <w:spacing w:after="0" w:line="252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Se necesita </w:t>
      </w:r>
      <w:r w:rsidR="000720EC">
        <w:rPr>
          <w:rFonts w:ascii="Calibri" w:eastAsia="Calibri" w:hAnsi="Calibri" w:cs="Times New Roman"/>
          <w:sz w:val="24"/>
          <w:szCs w:val="24"/>
        </w:rPr>
        <w:t>avanzar en construir una</w:t>
      </w:r>
      <w:r>
        <w:rPr>
          <w:rFonts w:ascii="Calibri" w:eastAsia="Calibri" w:hAnsi="Calibri" w:cs="Times New Roman"/>
          <w:sz w:val="24"/>
          <w:szCs w:val="24"/>
        </w:rPr>
        <w:t xml:space="preserve"> deontología profesional que incluya una visión regulatoria, jurídica, económica, filosófica y ética</w:t>
      </w:r>
    </w:p>
    <w:p w14:paraId="27ABF4E1" w14:textId="35762EA7" w:rsidR="0078564E" w:rsidRPr="00770844" w:rsidRDefault="00AA6C6F" w:rsidP="0078564E">
      <w:pPr>
        <w:pStyle w:val="Prrafodelista"/>
        <w:spacing w:after="0" w:line="252" w:lineRule="auto"/>
        <w:ind w:left="1080"/>
        <w:rPr>
          <w:rFonts w:ascii="Calibri" w:eastAsia="Calibri" w:hAnsi="Calibri" w:cs="Times New Roman"/>
          <w:sz w:val="24"/>
          <w:szCs w:val="24"/>
        </w:rPr>
      </w:pPr>
      <w:r w:rsidRPr="0082508E">
        <w:rPr>
          <w:rFonts w:cstheme="minorHAnsi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8828D9E" wp14:editId="44A0DC34">
            <wp:simplePos x="0" y="0"/>
            <wp:positionH relativeFrom="margin">
              <wp:posOffset>3110230</wp:posOffset>
            </wp:positionH>
            <wp:positionV relativeFrom="paragraph">
              <wp:posOffset>53340</wp:posOffset>
            </wp:positionV>
            <wp:extent cx="2455545" cy="2720975"/>
            <wp:effectExtent l="0" t="0" r="1905" b="3175"/>
            <wp:wrapThrough wrapText="bothSides">
              <wp:wrapPolygon edited="0">
                <wp:start x="0" y="0"/>
                <wp:lineTo x="0" y="21474"/>
                <wp:lineTo x="21449" y="21474"/>
                <wp:lineTo x="2144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 _MG_922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1" r="11101"/>
                    <a:stretch/>
                  </pic:blipFill>
                  <pic:spPr bwMode="auto">
                    <a:xfrm>
                      <a:off x="0" y="0"/>
                      <a:ext cx="2455545" cy="272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E3222" w14:textId="2906A227" w:rsidR="007B07A7" w:rsidRPr="0082508E" w:rsidRDefault="0082508E" w:rsidP="00FC6394">
      <w:pPr>
        <w:spacing w:after="0" w:line="252" w:lineRule="auto"/>
        <w:jc w:val="both"/>
        <w:rPr>
          <w:rFonts w:ascii="DIN Pro" w:hAnsi="DIN Pro" w:cs="Calibri"/>
          <w:b/>
          <w:bCs/>
          <w:sz w:val="38"/>
          <w:szCs w:val="28"/>
        </w:rPr>
      </w:pPr>
      <w:r w:rsidRPr="0082508E">
        <w:rPr>
          <w:rFonts w:cstheme="minorHAnsi"/>
          <w:b/>
          <w:bCs/>
          <w:sz w:val="24"/>
          <w:szCs w:val="24"/>
        </w:rPr>
        <w:t>Mad</w:t>
      </w:r>
      <w:r w:rsidR="003961C5">
        <w:rPr>
          <w:rFonts w:cstheme="minorHAnsi"/>
          <w:b/>
          <w:bCs/>
          <w:sz w:val="24"/>
          <w:szCs w:val="24"/>
        </w:rPr>
        <w:t>rid 22</w:t>
      </w:r>
      <w:r w:rsidR="002B4814" w:rsidRPr="0082508E">
        <w:rPr>
          <w:rFonts w:cstheme="minorHAnsi"/>
          <w:b/>
          <w:bCs/>
          <w:sz w:val="24"/>
          <w:szCs w:val="24"/>
        </w:rPr>
        <w:t xml:space="preserve"> de febrero de 2022</w:t>
      </w:r>
      <w:r w:rsidR="002B4814" w:rsidRPr="00770844">
        <w:rPr>
          <w:rFonts w:ascii="DIN Pro" w:hAnsi="DIN Pro" w:cs="Calibri"/>
          <w:bCs/>
          <w:sz w:val="24"/>
          <w:szCs w:val="24"/>
        </w:rPr>
        <w:t xml:space="preserve">. </w:t>
      </w:r>
      <w:r w:rsidR="001E7773" w:rsidRPr="00770844">
        <w:rPr>
          <w:sz w:val="24"/>
          <w:szCs w:val="24"/>
        </w:rPr>
        <w:t xml:space="preserve">La </w:t>
      </w:r>
      <w:hyperlink r:id="rId8" w:history="1">
        <w:r w:rsidR="001E7773" w:rsidRPr="00770844">
          <w:rPr>
            <w:rStyle w:val="Hipervnculo"/>
            <w:b/>
            <w:sz w:val="24"/>
            <w:szCs w:val="24"/>
          </w:rPr>
          <w:t>Delegación en Madrid de la Asociación Española de Ingenieros de Telecomunicación</w:t>
        </w:r>
      </w:hyperlink>
      <w:r w:rsidR="001E7773" w:rsidRPr="00770844">
        <w:rPr>
          <w:sz w:val="24"/>
          <w:szCs w:val="24"/>
        </w:rPr>
        <w:t xml:space="preserve"> </w:t>
      </w:r>
      <w:r w:rsidR="00DC0990">
        <w:rPr>
          <w:sz w:val="24"/>
          <w:szCs w:val="24"/>
        </w:rPr>
        <w:t>celebró</w:t>
      </w:r>
      <w:r w:rsidR="001E7773" w:rsidRPr="00770844">
        <w:rPr>
          <w:sz w:val="24"/>
          <w:szCs w:val="24"/>
        </w:rPr>
        <w:t xml:space="preserve"> el </w:t>
      </w:r>
      <w:r w:rsidR="00DC0990">
        <w:rPr>
          <w:sz w:val="24"/>
          <w:szCs w:val="24"/>
        </w:rPr>
        <w:t>pasado</w:t>
      </w:r>
      <w:r w:rsidR="001E7773" w:rsidRPr="00770844">
        <w:rPr>
          <w:sz w:val="24"/>
          <w:szCs w:val="24"/>
        </w:rPr>
        <w:t xml:space="preserve"> </w:t>
      </w:r>
      <w:r w:rsidR="001E7773" w:rsidRPr="00770844">
        <w:rPr>
          <w:b/>
          <w:sz w:val="24"/>
          <w:szCs w:val="24"/>
        </w:rPr>
        <w:t>18 de febr</w:t>
      </w:r>
      <w:r w:rsidR="007B07A7" w:rsidRPr="00770844">
        <w:rPr>
          <w:b/>
          <w:sz w:val="24"/>
          <w:szCs w:val="24"/>
        </w:rPr>
        <w:t xml:space="preserve">ero </w:t>
      </w:r>
      <w:r w:rsidR="001E7773" w:rsidRPr="00770844">
        <w:rPr>
          <w:sz w:val="24"/>
          <w:szCs w:val="24"/>
        </w:rPr>
        <w:t xml:space="preserve">su cuarta edición de </w:t>
      </w:r>
      <w:r w:rsidR="001E7773" w:rsidRPr="00770844">
        <w:rPr>
          <w:b/>
          <w:i/>
          <w:sz w:val="24"/>
          <w:szCs w:val="24"/>
        </w:rPr>
        <w:t xml:space="preserve">Un Café </w:t>
      </w:r>
      <w:r w:rsidR="001E7773" w:rsidRPr="002A7FD0">
        <w:rPr>
          <w:b/>
          <w:i/>
          <w:sz w:val="24"/>
          <w:szCs w:val="24"/>
        </w:rPr>
        <w:t>Con…</w:t>
      </w:r>
      <w:r w:rsidR="007B07A7" w:rsidRPr="002A7FD0">
        <w:rPr>
          <w:sz w:val="24"/>
          <w:szCs w:val="24"/>
        </w:rPr>
        <w:t xml:space="preserve">, </w:t>
      </w:r>
      <w:r w:rsidR="005E216F" w:rsidRPr="002A7FD0">
        <w:rPr>
          <w:sz w:val="24"/>
          <w:szCs w:val="24"/>
        </w:rPr>
        <w:t xml:space="preserve">unos </w:t>
      </w:r>
      <w:r w:rsidR="007B07A7" w:rsidRPr="002A7FD0">
        <w:rPr>
          <w:sz w:val="24"/>
          <w:szCs w:val="24"/>
        </w:rPr>
        <w:t>encuentros distendido</w:t>
      </w:r>
      <w:r w:rsidR="00864BAC" w:rsidRPr="002A7FD0">
        <w:rPr>
          <w:sz w:val="24"/>
          <w:szCs w:val="24"/>
        </w:rPr>
        <w:t>s</w:t>
      </w:r>
      <w:r w:rsidR="007B07A7" w:rsidRPr="002A7FD0">
        <w:rPr>
          <w:sz w:val="24"/>
          <w:szCs w:val="24"/>
        </w:rPr>
        <w:t xml:space="preserve"> en </w:t>
      </w:r>
      <w:r w:rsidR="005E216F" w:rsidRPr="002A7FD0">
        <w:rPr>
          <w:sz w:val="24"/>
          <w:szCs w:val="24"/>
        </w:rPr>
        <w:t>los</w:t>
      </w:r>
      <w:r w:rsidR="007B07A7" w:rsidRPr="002A7FD0">
        <w:rPr>
          <w:sz w:val="24"/>
          <w:szCs w:val="24"/>
        </w:rPr>
        <w:t xml:space="preserve"> que se charla de forma "relajada" con diferentes profesionales de las telecomunicaciones </w:t>
      </w:r>
      <w:r w:rsidR="004C2DB9" w:rsidRPr="00562A49">
        <w:rPr>
          <w:sz w:val="24"/>
          <w:szCs w:val="24"/>
        </w:rPr>
        <w:t>para</w:t>
      </w:r>
      <w:r w:rsidR="007B07A7" w:rsidRPr="002A7FD0">
        <w:rPr>
          <w:sz w:val="24"/>
          <w:szCs w:val="24"/>
        </w:rPr>
        <w:t xml:space="preserve"> tratar inquietudes, puntos de vista y temas de actualidad, con el objetivo de acercar a los asociados diferentes temas </w:t>
      </w:r>
      <w:r w:rsidR="00770844" w:rsidRPr="002A7FD0">
        <w:rPr>
          <w:sz w:val="24"/>
          <w:szCs w:val="24"/>
        </w:rPr>
        <w:t>actuales</w:t>
      </w:r>
      <w:r w:rsidR="007B07A7" w:rsidRPr="002A7FD0">
        <w:rPr>
          <w:sz w:val="24"/>
          <w:szCs w:val="24"/>
        </w:rPr>
        <w:t xml:space="preserve"> y de interés de</w:t>
      </w:r>
      <w:r w:rsidR="004C2DB9" w:rsidRPr="00562A49">
        <w:rPr>
          <w:sz w:val="24"/>
          <w:szCs w:val="24"/>
        </w:rPr>
        <w:t>l sector de</w:t>
      </w:r>
      <w:r w:rsidR="007B07A7" w:rsidRPr="002A7FD0">
        <w:rPr>
          <w:sz w:val="24"/>
          <w:szCs w:val="24"/>
        </w:rPr>
        <w:t xml:space="preserve"> las TIC.</w:t>
      </w:r>
    </w:p>
    <w:p w14:paraId="09360664" w14:textId="77777777" w:rsidR="009371C0" w:rsidRPr="00770844" w:rsidRDefault="009371C0" w:rsidP="00FC6394">
      <w:pPr>
        <w:spacing w:after="0" w:line="252" w:lineRule="auto"/>
        <w:jc w:val="both"/>
        <w:rPr>
          <w:sz w:val="24"/>
          <w:szCs w:val="24"/>
        </w:rPr>
      </w:pPr>
    </w:p>
    <w:p w14:paraId="789FDB1A" w14:textId="694C59F0" w:rsidR="00FC6394" w:rsidRPr="00562A49" w:rsidRDefault="007B07A7" w:rsidP="005E216F">
      <w:pPr>
        <w:jc w:val="both"/>
        <w:rPr>
          <w:sz w:val="24"/>
          <w:szCs w:val="24"/>
        </w:rPr>
      </w:pPr>
      <w:r w:rsidRPr="00770844">
        <w:rPr>
          <w:sz w:val="24"/>
          <w:szCs w:val="24"/>
        </w:rPr>
        <w:t xml:space="preserve">En esta ocasión, </w:t>
      </w:r>
      <w:r w:rsidR="00FC6394" w:rsidRPr="00AA6C6F">
        <w:rPr>
          <w:b/>
          <w:i/>
          <w:sz w:val="24"/>
          <w:szCs w:val="24"/>
        </w:rPr>
        <w:t>Un café con…</w:t>
      </w:r>
      <w:r w:rsidR="00FC6394" w:rsidRPr="00770844">
        <w:rPr>
          <w:sz w:val="24"/>
          <w:szCs w:val="24"/>
        </w:rPr>
        <w:t xml:space="preserve"> </w:t>
      </w:r>
      <w:r w:rsidR="00DC0990">
        <w:rPr>
          <w:sz w:val="24"/>
          <w:szCs w:val="24"/>
        </w:rPr>
        <w:t>contó</w:t>
      </w:r>
      <w:r w:rsidR="00FC6394" w:rsidRPr="00770844">
        <w:rPr>
          <w:sz w:val="24"/>
          <w:szCs w:val="24"/>
        </w:rPr>
        <w:t xml:space="preserve"> con</w:t>
      </w:r>
      <w:r w:rsidRPr="00770844">
        <w:rPr>
          <w:sz w:val="24"/>
          <w:szCs w:val="24"/>
        </w:rPr>
        <w:t xml:space="preserve"> la presencia</w:t>
      </w:r>
      <w:r w:rsidR="00FC6394" w:rsidRPr="00770844">
        <w:rPr>
          <w:sz w:val="24"/>
          <w:szCs w:val="24"/>
        </w:rPr>
        <w:t xml:space="preserve"> </w:t>
      </w:r>
      <w:r w:rsidRPr="00770844">
        <w:rPr>
          <w:sz w:val="24"/>
          <w:szCs w:val="24"/>
        </w:rPr>
        <w:t>d</w:t>
      </w:r>
      <w:r w:rsidR="00FC6394" w:rsidRPr="00770844">
        <w:rPr>
          <w:sz w:val="24"/>
          <w:szCs w:val="24"/>
        </w:rPr>
        <w:t xml:space="preserve">el </w:t>
      </w:r>
      <w:r w:rsidR="005E216F">
        <w:rPr>
          <w:sz w:val="24"/>
          <w:szCs w:val="24"/>
        </w:rPr>
        <w:t>i</w:t>
      </w:r>
      <w:r w:rsidR="00FC6394" w:rsidRPr="00770844">
        <w:rPr>
          <w:sz w:val="24"/>
          <w:szCs w:val="24"/>
        </w:rPr>
        <w:t>ngeniero d</w:t>
      </w:r>
      <w:r w:rsidRPr="00770844">
        <w:rPr>
          <w:sz w:val="24"/>
          <w:szCs w:val="24"/>
        </w:rPr>
        <w:t xml:space="preserve">e Telecomunicación </w:t>
      </w:r>
      <w:r w:rsidRPr="00562A49">
        <w:rPr>
          <w:sz w:val="24"/>
          <w:szCs w:val="24"/>
        </w:rPr>
        <w:t>Javier Nadal</w:t>
      </w:r>
      <w:r w:rsidRPr="00770844">
        <w:rPr>
          <w:sz w:val="24"/>
          <w:szCs w:val="24"/>
        </w:rPr>
        <w:t xml:space="preserve">, </w:t>
      </w:r>
      <w:r w:rsidR="00106F53">
        <w:rPr>
          <w:sz w:val="24"/>
          <w:szCs w:val="24"/>
        </w:rPr>
        <w:t>ex</w:t>
      </w:r>
      <w:r w:rsidR="005E216F" w:rsidRPr="00562A49">
        <w:rPr>
          <w:sz w:val="24"/>
          <w:szCs w:val="24"/>
        </w:rPr>
        <w:t xml:space="preserve">presidente de Telefónica Argentina y Perú y director general de Regulación Telefónica </w:t>
      </w:r>
      <w:proofErr w:type="spellStart"/>
      <w:r w:rsidR="005E216F" w:rsidRPr="00562A49">
        <w:rPr>
          <w:sz w:val="24"/>
          <w:szCs w:val="24"/>
        </w:rPr>
        <w:t>Latam</w:t>
      </w:r>
      <w:proofErr w:type="spellEnd"/>
      <w:r w:rsidR="005E216F" w:rsidRPr="00562A49">
        <w:rPr>
          <w:sz w:val="24"/>
          <w:szCs w:val="24"/>
        </w:rPr>
        <w:t>. Anteriormente Nadal también fue director general de Telecomunicaciones y desde 2011 ocupa el puesto de presidente de la Asociación Española de Fundaciones</w:t>
      </w:r>
      <w:r w:rsidR="00106F53">
        <w:rPr>
          <w:sz w:val="24"/>
          <w:szCs w:val="24"/>
        </w:rPr>
        <w:t xml:space="preserve"> (AEF)</w:t>
      </w:r>
      <w:r w:rsidR="00562A49">
        <w:rPr>
          <w:sz w:val="24"/>
          <w:szCs w:val="24"/>
        </w:rPr>
        <w:t>. En el encuentro</w:t>
      </w:r>
      <w:r w:rsidR="005E216F" w:rsidRPr="00562A49">
        <w:rPr>
          <w:sz w:val="24"/>
          <w:szCs w:val="24"/>
        </w:rPr>
        <w:t xml:space="preserve"> </w:t>
      </w:r>
      <w:r w:rsidR="00DC0990">
        <w:rPr>
          <w:sz w:val="24"/>
          <w:szCs w:val="24"/>
        </w:rPr>
        <w:t>repas</w:t>
      </w:r>
      <w:r w:rsidR="005E216F">
        <w:rPr>
          <w:sz w:val="24"/>
          <w:szCs w:val="24"/>
        </w:rPr>
        <w:t>ó</w:t>
      </w:r>
      <w:r w:rsidR="00625BE7">
        <w:rPr>
          <w:sz w:val="24"/>
          <w:szCs w:val="24"/>
        </w:rPr>
        <w:t xml:space="preserve"> </w:t>
      </w:r>
      <w:r w:rsidR="0067079E" w:rsidRPr="0067079E">
        <w:rPr>
          <w:sz w:val="24"/>
          <w:szCs w:val="24"/>
        </w:rPr>
        <w:t xml:space="preserve">la evolución del sector TIC a través de la regulación y la profesión de ingeniero de telecomunicación, y </w:t>
      </w:r>
      <w:r w:rsidR="00DC0990">
        <w:rPr>
          <w:sz w:val="24"/>
          <w:szCs w:val="24"/>
        </w:rPr>
        <w:t>analizó</w:t>
      </w:r>
      <w:r w:rsidR="0067079E" w:rsidRPr="0067079E">
        <w:rPr>
          <w:sz w:val="24"/>
          <w:szCs w:val="24"/>
        </w:rPr>
        <w:t xml:space="preserve"> cómo acometer los retos actuales y futuros.</w:t>
      </w:r>
    </w:p>
    <w:p w14:paraId="27A57E2A" w14:textId="52166885" w:rsidR="00C151E0" w:rsidRDefault="00562A49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AA6C6F">
        <w:rPr>
          <w:sz w:val="24"/>
          <w:szCs w:val="24"/>
        </w:rPr>
        <w:t>esta charla</w:t>
      </w:r>
      <w:r>
        <w:rPr>
          <w:sz w:val="24"/>
          <w:szCs w:val="24"/>
        </w:rPr>
        <w:t>,</w:t>
      </w:r>
      <w:r w:rsidR="00EF17D7">
        <w:rPr>
          <w:sz w:val="24"/>
          <w:szCs w:val="24"/>
        </w:rPr>
        <w:t xml:space="preserve"> Javier Nadal hizo un repaso sobre </w:t>
      </w:r>
      <w:r w:rsidR="00B10794">
        <w:rPr>
          <w:sz w:val="24"/>
          <w:szCs w:val="24"/>
        </w:rPr>
        <w:t xml:space="preserve">qué </w:t>
      </w:r>
      <w:r w:rsidR="00EF17D7">
        <w:rPr>
          <w:sz w:val="24"/>
          <w:szCs w:val="24"/>
        </w:rPr>
        <w:t xml:space="preserve">supuso la </w:t>
      </w:r>
      <w:r w:rsidR="00EF17D7" w:rsidRPr="00562A49">
        <w:rPr>
          <w:sz w:val="24"/>
          <w:szCs w:val="24"/>
        </w:rPr>
        <w:t>regulación</w:t>
      </w:r>
      <w:r w:rsidR="002A7FD0">
        <w:rPr>
          <w:sz w:val="24"/>
          <w:szCs w:val="24"/>
        </w:rPr>
        <w:t>,</w:t>
      </w:r>
      <w:r w:rsidR="00EF17D7">
        <w:rPr>
          <w:sz w:val="24"/>
          <w:szCs w:val="24"/>
        </w:rPr>
        <w:t xml:space="preserve"> </w:t>
      </w:r>
      <w:r w:rsidR="00232F9B">
        <w:rPr>
          <w:sz w:val="24"/>
          <w:szCs w:val="24"/>
        </w:rPr>
        <w:t>tanto en Europa como en España</w:t>
      </w:r>
      <w:r w:rsidR="002A7FD0">
        <w:rPr>
          <w:sz w:val="24"/>
          <w:szCs w:val="24"/>
        </w:rPr>
        <w:t>,</w:t>
      </w:r>
      <w:r w:rsidR="00EF17D7">
        <w:rPr>
          <w:sz w:val="24"/>
          <w:szCs w:val="24"/>
        </w:rPr>
        <w:t xml:space="preserve"> dentro del sector de las telecomunicaciones </w:t>
      </w:r>
      <w:r w:rsidR="00EF17D7" w:rsidRPr="0055713B">
        <w:rPr>
          <w:sz w:val="24"/>
          <w:szCs w:val="24"/>
        </w:rPr>
        <w:t>y su papel</w:t>
      </w:r>
      <w:r w:rsidR="00EF17D7">
        <w:rPr>
          <w:sz w:val="24"/>
          <w:szCs w:val="24"/>
        </w:rPr>
        <w:t xml:space="preserve"> clave</w:t>
      </w:r>
      <w:r w:rsidR="00AA6C6F">
        <w:rPr>
          <w:sz w:val="24"/>
          <w:szCs w:val="24"/>
        </w:rPr>
        <w:t>,</w:t>
      </w:r>
      <w:r w:rsidR="00EF17D7">
        <w:rPr>
          <w:sz w:val="24"/>
          <w:szCs w:val="24"/>
        </w:rPr>
        <w:t xml:space="preserve"> </w:t>
      </w:r>
      <w:r w:rsidR="00232F9B">
        <w:rPr>
          <w:sz w:val="24"/>
          <w:szCs w:val="24"/>
        </w:rPr>
        <w:t xml:space="preserve">tanto en la </w:t>
      </w:r>
      <w:r w:rsidR="0055713B">
        <w:rPr>
          <w:sz w:val="24"/>
          <w:szCs w:val="24"/>
        </w:rPr>
        <w:t xml:space="preserve">reglamentación </w:t>
      </w:r>
      <w:r w:rsidR="00232F9B">
        <w:rPr>
          <w:sz w:val="24"/>
          <w:szCs w:val="24"/>
        </w:rPr>
        <w:t xml:space="preserve">del monopolio como </w:t>
      </w:r>
      <w:r w:rsidR="00EF17D7">
        <w:rPr>
          <w:sz w:val="24"/>
          <w:szCs w:val="24"/>
        </w:rPr>
        <w:t>en la eliminación de</w:t>
      </w:r>
      <w:r w:rsidR="00232F9B">
        <w:rPr>
          <w:sz w:val="24"/>
          <w:szCs w:val="24"/>
        </w:rPr>
        <w:t>l mismo</w:t>
      </w:r>
      <w:r w:rsidR="00B10794">
        <w:rPr>
          <w:sz w:val="24"/>
          <w:szCs w:val="24"/>
        </w:rPr>
        <w:t>,</w:t>
      </w:r>
      <w:r w:rsidR="00232F9B">
        <w:rPr>
          <w:sz w:val="24"/>
          <w:szCs w:val="24"/>
        </w:rPr>
        <w:t xml:space="preserve"> </w:t>
      </w:r>
      <w:r w:rsidR="00B10794">
        <w:rPr>
          <w:sz w:val="24"/>
          <w:szCs w:val="24"/>
        </w:rPr>
        <w:t xml:space="preserve">abriéndose </w:t>
      </w:r>
      <w:r w:rsidR="00232F9B">
        <w:rPr>
          <w:sz w:val="24"/>
          <w:szCs w:val="24"/>
        </w:rPr>
        <w:t xml:space="preserve">a otros operadores. Nadal también destacó en su intervención </w:t>
      </w:r>
      <w:r w:rsidR="0055713B">
        <w:rPr>
          <w:sz w:val="24"/>
          <w:szCs w:val="24"/>
        </w:rPr>
        <w:t xml:space="preserve">la importante </w:t>
      </w:r>
      <w:r w:rsidR="0055713B">
        <w:rPr>
          <w:sz w:val="24"/>
          <w:szCs w:val="24"/>
        </w:rPr>
        <w:lastRenderedPageBreak/>
        <w:t>función</w:t>
      </w:r>
      <w:r w:rsidR="00232F9B">
        <w:rPr>
          <w:sz w:val="24"/>
          <w:szCs w:val="24"/>
        </w:rPr>
        <w:t xml:space="preserve"> </w:t>
      </w:r>
      <w:r w:rsidR="00B10794">
        <w:rPr>
          <w:sz w:val="24"/>
          <w:szCs w:val="24"/>
        </w:rPr>
        <w:t xml:space="preserve">de </w:t>
      </w:r>
      <w:r w:rsidR="00BE4711">
        <w:rPr>
          <w:sz w:val="24"/>
          <w:szCs w:val="24"/>
        </w:rPr>
        <w:t>éstos</w:t>
      </w:r>
      <w:r w:rsidR="00B10794">
        <w:rPr>
          <w:sz w:val="24"/>
          <w:szCs w:val="24"/>
        </w:rPr>
        <w:t>, al ofrecer nuevos y mejores servicios</w:t>
      </w:r>
      <w:r w:rsidR="00C151E0">
        <w:rPr>
          <w:sz w:val="24"/>
          <w:szCs w:val="24"/>
        </w:rPr>
        <w:t xml:space="preserve"> a precios </w:t>
      </w:r>
      <w:r w:rsidR="00B10794">
        <w:rPr>
          <w:sz w:val="24"/>
          <w:szCs w:val="24"/>
        </w:rPr>
        <w:t xml:space="preserve">cada vez </w:t>
      </w:r>
      <w:r w:rsidR="00C151E0">
        <w:rPr>
          <w:sz w:val="24"/>
          <w:szCs w:val="24"/>
        </w:rPr>
        <w:t>más económicos, “y</w:t>
      </w:r>
      <w:r w:rsidR="00057FC7">
        <w:rPr>
          <w:sz w:val="24"/>
          <w:szCs w:val="24"/>
        </w:rPr>
        <w:t xml:space="preserve"> de</w:t>
      </w:r>
      <w:r w:rsidR="00C151E0">
        <w:rPr>
          <w:sz w:val="24"/>
          <w:szCs w:val="24"/>
        </w:rPr>
        <w:t xml:space="preserve"> esto no pueden estar tan orgullosos otros monopolios”, señaló.</w:t>
      </w:r>
    </w:p>
    <w:p w14:paraId="12E5E5B4" w14:textId="77777777" w:rsidR="00C151E0" w:rsidRDefault="00C151E0" w:rsidP="00FC6394">
      <w:pPr>
        <w:spacing w:after="0" w:line="252" w:lineRule="auto"/>
        <w:jc w:val="both"/>
        <w:rPr>
          <w:sz w:val="24"/>
          <w:szCs w:val="24"/>
        </w:rPr>
      </w:pPr>
    </w:p>
    <w:p w14:paraId="18A9F911" w14:textId="473FFB2F" w:rsidR="00C66972" w:rsidRDefault="00C151E0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r w:rsidR="005F137D">
        <w:rPr>
          <w:sz w:val="24"/>
          <w:szCs w:val="24"/>
        </w:rPr>
        <w:t>otra</w:t>
      </w:r>
      <w:r>
        <w:rPr>
          <w:sz w:val="24"/>
          <w:szCs w:val="24"/>
        </w:rPr>
        <w:t xml:space="preserve"> parte</w:t>
      </w:r>
      <w:r w:rsidR="005F137D">
        <w:rPr>
          <w:sz w:val="24"/>
          <w:szCs w:val="24"/>
        </w:rPr>
        <w:t>,</w:t>
      </w:r>
      <w:r>
        <w:rPr>
          <w:sz w:val="24"/>
          <w:szCs w:val="24"/>
        </w:rPr>
        <w:t xml:space="preserve"> comentó que</w:t>
      </w:r>
      <w:r w:rsidR="002A1F61">
        <w:rPr>
          <w:sz w:val="24"/>
          <w:szCs w:val="24"/>
        </w:rPr>
        <w:t xml:space="preserve"> en la </w:t>
      </w:r>
      <w:r w:rsidR="00694F05">
        <w:rPr>
          <w:sz w:val="24"/>
          <w:szCs w:val="24"/>
        </w:rPr>
        <w:t xml:space="preserve">actualidad </w:t>
      </w:r>
      <w:r w:rsidR="006B54C8">
        <w:rPr>
          <w:sz w:val="24"/>
          <w:szCs w:val="24"/>
        </w:rPr>
        <w:t xml:space="preserve">la revolución </w:t>
      </w:r>
      <w:r w:rsidR="00694F05">
        <w:rPr>
          <w:sz w:val="24"/>
          <w:szCs w:val="24"/>
        </w:rPr>
        <w:t>digital,</w:t>
      </w:r>
      <w:r w:rsidR="006B54C8">
        <w:rPr>
          <w:sz w:val="24"/>
          <w:szCs w:val="24"/>
        </w:rPr>
        <w:t xml:space="preserve"> las redes </w:t>
      </w:r>
      <w:r w:rsidR="005F137D">
        <w:rPr>
          <w:sz w:val="24"/>
          <w:szCs w:val="24"/>
        </w:rPr>
        <w:t>de</w:t>
      </w:r>
      <w:r w:rsidR="006B54C8">
        <w:rPr>
          <w:sz w:val="24"/>
          <w:szCs w:val="24"/>
        </w:rPr>
        <w:t xml:space="preserve"> escala global y el efecto red </w:t>
      </w:r>
      <w:r w:rsidR="00694F05">
        <w:rPr>
          <w:sz w:val="24"/>
          <w:szCs w:val="24"/>
        </w:rPr>
        <w:t xml:space="preserve">han propiciado </w:t>
      </w:r>
      <w:r w:rsidR="00057FC7">
        <w:rPr>
          <w:sz w:val="24"/>
          <w:szCs w:val="24"/>
        </w:rPr>
        <w:t>la imparable</w:t>
      </w:r>
      <w:r w:rsidR="00694F05">
        <w:rPr>
          <w:sz w:val="24"/>
          <w:szCs w:val="24"/>
        </w:rPr>
        <w:t xml:space="preserve"> </w:t>
      </w:r>
      <w:r w:rsidR="005F137D">
        <w:rPr>
          <w:sz w:val="24"/>
          <w:szCs w:val="24"/>
        </w:rPr>
        <w:t xml:space="preserve">aparición </w:t>
      </w:r>
      <w:r w:rsidR="00694F05">
        <w:rPr>
          <w:sz w:val="24"/>
          <w:szCs w:val="24"/>
        </w:rPr>
        <w:t>de monopolios naturales globales, mucho más agresivos que otros</w:t>
      </w:r>
      <w:r w:rsidR="006B54C8">
        <w:rPr>
          <w:sz w:val="24"/>
          <w:szCs w:val="24"/>
        </w:rPr>
        <w:t xml:space="preserve"> más tradicionales como la red telefónica</w:t>
      </w:r>
      <w:r w:rsidR="00C66972">
        <w:rPr>
          <w:sz w:val="24"/>
          <w:szCs w:val="24"/>
        </w:rPr>
        <w:t>, sin ninguna autoridad que pueda co</w:t>
      </w:r>
      <w:r w:rsidR="0047495A">
        <w:rPr>
          <w:sz w:val="24"/>
          <w:szCs w:val="24"/>
        </w:rPr>
        <w:t xml:space="preserve">ntrolarlos y que </w:t>
      </w:r>
      <w:r w:rsidR="00057FC7">
        <w:rPr>
          <w:sz w:val="24"/>
          <w:szCs w:val="24"/>
        </w:rPr>
        <w:t>pueden invadir</w:t>
      </w:r>
      <w:r w:rsidR="0047495A">
        <w:rPr>
          <w:sz w:val="24"/>
          <w:szCs w:val="24"/>
        </w:rPr>
        <w:t xml:space="preserve"> la intimidad de las personas, datos personales e incluso secretos profesionales.</w:t>
      </w:r>
    </w:p>
    <w:p w14:paraId="4BC4D060" w14:textId="77777777" w:rsidR="00C66972" w:rsidRDefault="00C66972" w:rsidP="00FC6394">
      <w:pPr>
        <w:spacing w:after="0" w:line="252" w:lineRule="auto"/>
        <w:jc w:val="both"/>
        <w:rPr>
          <w:sz w:val="24"/>
          <w:szCs w:val="24"/>
        </w:rPr>
      </w:pPr>
    </w:p>
    <w:p w14:paraId="587ACC7D" w14:textId="29E28A0A" w:rsidR="00C66972" w:rsidRDefault="00C66972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Javier Nadal reivindicó el papel del sector de las telecomunicaciones, sobre todo durante la pandemia</w:t>
      </w:r>
      <w:r w:rsidR="0047495A">
        <w:rPr>
          <w:sz w:val="24"/>
          <w:szCs w:val="24"/>
        </w:rPr>
        <w:t>,</w:t>
      </w:r>
      <w:r>
        <w:rPr>
          <w:sz w:val="24"/>
          <w:szCs w:val="24"/>
        </w:rPr>
        <w:t xml:space="preserve"> que junto </w:t>
      </w:r>
      <w:r w:rsidR="00C151E0">
        <w:rPr>
          <w:sz w:val="24"/>
          <w:szCs w:val="24"/>
        </w:rPr>
        <w:t>con</w:t>
      </w:r>
      <w:r>
        <w:rPr>
          <w:sz w:val="24"/>
          <w:szCs w:val="24"/>
        </w:rPr>
        <w:t xml:space="preserve"> sector</w:t>
      </w:r>
      <w:r w:rsidR="00C151E0">
        <w:rPr>
          <w:sz w:val="24"/>
          <w:szCs w:val="24"/>
        </w:rPr>
        <w:t>es como el</w:t>
      </w:r>
      <w:r>
        <w:rPr>
          <w:sz w:val="24"/>
          <w:szCs w:val="24"/>
        </w:rPr>
        <w:t xml:space="preserve"> sanitario</w:t>
      </w:r>
      <w:r w:rsidR="00C151E0">
        <w:rPr>
          <w:sz w:val="24"/>
          <w:szCs w:val="24"/>
        </w:rPr>
        <w:t>, farmacéutico</w:t>
      </w:r>
      <w:r>
        <w:rPr>
          <w:sz w:val="24"/>
          <w:szCs w:val="24"/>
        </w:rPr>
        <w:t xml:space="preserve"> y ocio consiguie</w:t>
      </w:r>
      <w:r w:rsidR="00C151E0">
        <w:rPr>
          <w:sz w:val="24"/>
          <w:szCs w:val="24"/>
        </w:rPr>
        <w:t>ron</w:t>
      </w:r>
      <w:r>
        <w:rPr>
          <w:sz w:val="24"/>
          <w:szCs w:val="24"/>
        </w:rPr>
        <w:t xml:space="preserve"> mantener el mundo en esos duros momentos. A pesar de ello, el ex </w:t>
      </w:r>
      <w:r w:rsidR="00C151E0">
        <w:rPr>
          <w:sz w:val="24"/>
          <w:szCs w:val="24"/>
        </w:rPr>
        <w:t>d</w:t>
      </w:r>
      <w:r>
        <w:rPr>
          <w:sz w:val="24"/>
          <w:szCs w:val="24"/>
        </w:rPr>
        <w:t xml:space="preserve">irector </w:t>
      </w:r>
      <w:r w:rsidR="00C151E0">
        <w:rPr>
          <w:sz w:val="24"/>
          <w:szCs w:val="24"/>
        </w:rPr>
        <w:t>g</w:t>
      </w:r>
      <w:r>
        <w:rPr>
          <w:sz w:val="24"/>
          <w:szCs w:val="24"/>
        </w:rPr>
        <w:t>eneral de Telecomunicaciones consider</w:t>
      </w:r>
      <w:r w:rsidR="002A1F61">
        <w:rPr>
          <w:sz w:val="24"/>
          <w:szCs w:val="24"/>
        </w:rPr>
        <w:t xml:space="preserve">a que el sector no ha obtenido </w:t>
      </w:r>
      <w:r w:rsidR="005F137D">
        <w:rPr>
          <w:sz w:val="24"/>
          <w:szCs w:val="24"/>
        </w:rPr>
        <w:t>el</w:t>
      </w:r>
      <w:r w:rsidR="002A1F61">
        <w:rPr>
          <w:sz w:val="24"/>
          <w:szCs w:val="24"/>
        </w:rPr>
        <w:t xml:space="preserve"> reconocimiento</w:t>
      </w:r>
      <w:r w:rsidR="00057FC7">
        <w:rPr>
          <w:sz w:val="24"/>
          <w:szCs w:val="24"/>
        </w:rPr>
        <w:t>,</w:t>
      </w:r>
      <w:r w:rsidR="002A1F61">
        <w:rPr>
          <w:sz w:val="24"/>
          <w:szCs w:val="24"/>
        </w:rPr>
        <w:t xml:space="preserve"> ni </w:t>
      </w:r>
      <w:r w:rsidR="005F137D">
        <w:rPr>
          <w:sz w:val="24"/>
          <w:szCs w:val="24"/>
        </w:rPr>
        <w:t xml:space="preserve">el </w:t>
      </w:r>
      <w:r w:rsidR="002A1F61">
        <w:rPr>
          <w:sz w:val="24"/>
          <w:szCs w:val="24"/>
        </w:rPr>
        <w:t xml:space="preserve">impacto positivo como los </w:t>
      </w:r>
      <w:r w:rsidR="0047495A">
        <w:rPr>
          <w:sz w:val="24"/>
          <w:szCs w:val="24"/>
        </w:rPr>
        <w:t xml:space="preserve">otros </w:t>
      </w:r>
      <w:r w:rsidR="00265D38">
        <w:rPr>
          <w:sz w:val="24"/>
          <w:szCs w:val="24"/>
        </w:rPr>
        <w:t>anteriores</w:t>
      </w:r>
      <w:r w:rsidR="00C151E0">
        <w:rPr>
          <w:sz w:val="24"/>
          <w:szCs w:val="24"/>
        </w:rPr>
        <w:t>, “actualmente ya nadi</w:t>
      </w:r>
      <w:r w:rsidR="008F140A">
        <w:rPr>
          <w:sz w:val="24"/>
          <w:szCs w:val="24"/>
        </w:rPr>
        <w:t xml:space="preserve">e ve </w:t>
      </w:r>
      <w:r w:rsidR="000720EC">
        <w:rPr>
          <w:sz w:val="24"/>
          <w:szCs w:val="24"/>
        </w:rPr>
        <w:t xml:space="preserve">a </w:t>
      </w:r>
      <w:r w:rsidR="005F137D">
        <w:rPr>
          <w:sz w:val="24"/>
          <w:szCs w:val="24"/>
        </w:rPr>
        <w:t>l</w:t>
      </w:r>
      <w:r w:rsidR="00843CB5">
        <w:rPr>
          <w:sz w:val="24"/>
          <w:szCs w:val="24"/>
        </w:rPr>
        <w:t>os operadores de telecomunicación</w:t>
      </w:r>
      <w:r w:rsidR="008F140A">
        <w:rPr>
          <w:sz w:val="24"/>
          <w:szCs w:val="24"/>
        </w:rPr>
        <w:t xml:space="preserve"> como un </w:t>
      </w:r>
      <w:r w:rsidR="005F137D">
        <w:rPr>
          <w:sz w:val="24"/>
          <w:szCs w:val="24"/>
        </w:rPr>
        <w:t xml:space="preserve">generador </w:t>
      </w:r>
      <w:r w:rsidR="008F140A">
        <w:rPr>
          <w:sz w:val="24"/>
          <w:szCs w:val="24"/>
        </w:rPr>
        <w:t>de</w:t>
      </w:r>
      <w:r w:rsidR="00C151E0">
        <w:rPr>
          <w:sz w:val="24"/>
          <w:szCs w:val="24"/>
        </w:rPr>
        <w:t xml:space="preserve"> valor </w:t>
      </w:r>
      <w:r w:rsidR="000720EC">
        <w:rPr>
          <w:sz w:val="24"/>
          <w:szCs w:val="24"/>
        </w:rPr>
        <w:t>tecnológico.</w:t>
      </w:r>
      <w:r w:rsidR="008F140A">
        <w:rPr>
          <w:sz w:val="24"/>
          <w:szCs w:val="24"/>
        </w:rPr>
        <w:t xml:space="preserve"> En 20 años</w:t>
      </w:r>
      <w:r w:rsidR="000720EC">
        <w:rPr>
          <w:sz w:val="24"/>
          <w:szCs w:val="24"/>
        </w:rPr>
        <w:t>,</w:t>
      </w:r>
      <w:r w:rsidR="008F140A">
        <w:rPr>
          <w:sz w:val="24"/>
          <w:szCs w:val="24"/>
        </w:rPr>
        <w:t xml:space="preserve"> hemos pasado de ser </w:t>
      </w:r>
      <w:r w:rsidR="000720EC">
        <w:rPr>
          <w:sz w:val="24"/>
          <w:szCs w:val="24"/>
        </w:rPr>
        <w:t xml:space="preserve">operadores </w:t>
      </w:r>
      <w:r w:rsidR="008F140A">
        <w:rPr>
          <w:sz w:val="24"/>
          <w:szCs w:val="24"/>
        </w:rPr>
        <w:t>y agentes de máximo desarrollo económico</w:t>
      </w:r>
      <w:r w:rsidR="000720EC">
        <w:rPr>
          <w:sz w:val="24"/>
          <w:szCs w:val="24"/>
        </w:rPr>
        <w:t>,</w:t>
      </w:r>
      <w:r w:rsidR="008F140A">
        <w:rPr>
          <w:sz w:val="24"/>
          <w:szCs w:val="24"/>
        </w:rPr>
        <w:t xml:space="preserve"> a ser </w:t>
      </w:r>
      <w:proofErr w:type="spellStart"/>
      <w:r w:rsidR="008F140A">
        <w:rPr>
          <w:sz w:val="24"/>
          <w:szCs w:val="24"/>
        </w:rPr>
        <w:t>utilities</w:t>
      </w:r>
      <w:proofErr w:type="spellEnd"/>
      <w:r w:rsidR="008F140A">
        <w:rPr>
          <w:sz w:val="24"/>
          <w:szCs w:val="24"/>
        </w:rPr>
        <w:t xml:space="preserve"> de soporte. </w:t>
      </w:r>
      <w:r w:rsidR="00771311">
        <w:rPr>
          <w:sz w:val="24"/>
          <w:szCs w:val="24"/>
        </w:rPr>
        <w:t xml:space="preserve">Estamos en una situación completamente diferente que se ha generado por el efecto red y porque el producto </w:t>
      </w:r>
      <w:r w:rsidR="00CA779B">
        <w:rPr>
          <w:sz w:val="24"/>
          <w:szCs w:val="24"/>
        </w:rPr>
        <w:t>ha</w:t>
      </w:r>
      <w:r w:rsidR="00562A49">
        <w:rPr>
          <w:sz w:val="24"/>
          <w:szCs w:val="24"/>
        </w:rPr>
        <w:t xml:space="preserve"> pasado a ser </w:t>
      </w:r>
      <w:r w:rsidR="00771311">
        <w:rPr>
          <w:sz w:val="24"/>
          <w:szCs w:val="24"/>
        </w:rPr>
        <w:t>los datos de los usuarios”.</w:t>
      </w:r>
    </w:p>
    <w:p w14:paraId="7A03BA89" w14:textId="77777777" w:rsidR="00C446CA" w:rsidRDefault="00C446CA" w:rsidP="00FC6394">
      <w:pPr>
        <w:spacing w:after="0" w:line="252" w:lineRule="auto"/>
        <w:jc w:val="both"/>
        <w:rPr>
          <w:sz w:val="24"/>
          <w:szCs w:val="24"/>
        </w:rPr>
      </w:pPr>
    </w:p>
    <w:p w14:paraId="7C1825E2" w14:textId="55A2A9F2" w:rsidR="00C446CA" w:rsidRDefault="00562A49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790C16">
        <w:rPr>
          <w:sz w:val="24"/>
          <w:szCs w:val="24"/>
        </w:rPr>
        <w:t>Hace 30 años</w:t>
      </w:r>
      <w:r w:rsidR="00BE4711">
        <w:rPr>
          <w:sz w:val="24"/>
          <w:szCs w:val="24"/>
        </w:rPr>
        <w:t>,</w:t>
      </w:r>
      <w:r w:rsidR="00790C16">
        <w:rPr>
          <w:sz w:val="24"/>
          <w:szCs w:val="24"/>
        </w:rPr>
        <w:t xml:space="preserve"> se acuñó un nuevo concepto denominado </w:t>
      </w:r>
      <w:r w:rsidR="00106F53">
        <w:rPr>
          <w:i/>
          <w:sz w:val="24"/>
          <w:szCs w:val="24"/>
        </w:rPr>
        <w:t>la nueva economía</w:t>
      </w:r>
      <w:r w:rsidRPr="00562A49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empresas con</w:t>
      </w:r>
      <w:r w:rsidR="00790C16">
        <w:rPr>
          <w:sz w:val="24"/>
          <w:szCs w:val="24"/>
        </w:rPr>
        <w:t xml:space="preserve"> pocos </w:t>
      </w:r>
      <w:r w:rsidR="00843CB5">
        <w:rPr>
          <w:sz w:val="24"/>
          <w:szCs w:val="24"/>
        </w:rPr>
        <w:t>ingresos,</w:t>
      </w:r>
      <w:r w:rsidR="00790C16">
        <w:rPr>
          <w:sz w:val="24"/>
          <w:szCs w:val="24"/>
        </w:rPr>
        <w:t xml:space="preserve"> pero </w:t>
      </w:r>
      <w:r>
        <w:rPr>
          <w:sz w:val="24"/>
          <w:szCs w:val="24"/>
        </w:rPr>
        <w:t xml:space="preserve">con altas </w:t>
      </w:r>
      <w:r w:rsidR="00790C16">
        <w:rPr>
          <w:sz w:val="24"/>
          <w:szCs w:val="24"/>
        </w:rPr>
        <w:t>valoraciones en bolsa.</w:t>
      </w:r>
      <w:r>
        <w:rPr>
          <w:sz w:val="24"/>
          <w:szCs w:val="24"/>
        </w:rPr>
        <w:t xml:space="preserve"> Lo mismo ocurre ahora con l</w:t>
      </w:r>
      <w:r w:rsidR="00790C16">
        <w:rPr>
          <w:sz w:val="24"/>
          <w:szCs w:val="24"/>
        </w:rPr>
        <w:t>as bases de esas grandes actividades del mundo tecnológico basado en un intercambio desigual</w:t>
      </w:r>
      <w:r w:rsidR="00C44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 una </w:t>
      </w:r>
      <w:r w:rsidR="00C446CA">
        <w:rPr>
          <w:sz w:val="24"/>
          <w:szCs w:val="24"/>
        </w:rPr>
        <w:t xml:space="preserve">transacción </w:t>
      </w:r>
      <w:r>
        <w:rPr>
          <w:sz w:val="24"/>
          <w:szCs w:val="24"/>
        </w:rPr>
        <w:t xml:space="preserve">fundada </w:t>
      </w:r>
      <w:r w:rsidR="00C446CA">
        <w:rPr>
          <w:sz w:val="24"/>
          <w:szCs w:val="24"/>
        </w:rPr>
        <w:t>en la gratuidad</w:t>
      </w:r>
      <w:r>
        <w:rPr>
          <w:sz w:val="24"/>
          <w:szCs w:val="24"/>
        </w:rPr>
        <w:t>. N</w:t>
      </w:r>
      <w:r w:rsidR="00C446CA">
        <w:rPr>
          <w:sz w:val="24"/>
          <w:szCs w:val="24"/>
        </w:rPr>
        <w:t>o circula dinero, pero sí valor. El usuario recibe la ventaja de entrar en una red social y esto lo hace a cambio de dejar rastrear sus datos sin saber lo que realmente está permitiendo. Entender este procedimiento y este valor es muy importante</w:t>
      </w:r>
      <w:r w:rsidR="006D55D9">
        <w:rPr>
          <w:sz w:val="24"/>
          <w:szCs w:val="24"/>
        </w:rPr>
        <w:t>. En definitiva, estamos viviendo en la sociedad de la información con la sociedad más desinformada de la historia</w:t>
      </w:r>
      <w:r w:rsidR="00C446CA">
        <w:rPr>
          <w:sz w:val="24"/>
          <w:szCs w:val="24"/>
        </w:rPr>
        <w:t>”, añadió Nadal.</w:t>
      </w:r>
    </w:p>
    <w:p w14:paraId="457242B7" w14:textId="77777777" w:rsidR="0082508E" w:rsidRDefault="0082508E" w:rsidP="00FC6394">
      <w:pPr>
        <w:spacing w:after="0" w:line="252" w:lineRule="auto"/>
        <w:jc w:val="both"/>
        <w:rPr>
          <w:sz w:val="24"/>
          <w:szCs w:val="24"/>
        </w:rPr>
      </w:pPr>
    </w:p>
    <w:p w14:paraId="159EC619" w14:textId="77DC9A40" w:rsidR="00542406" w:rsidRPr="002A7FD0" w:rsidRDefault="002A1F61" w:rsidP="002A7FD0">
      <w:pPr>
        <w:jc w:val="both"/>
        <w:rPr>
          <w:sz w:val="24"/>
          <w:szCs w:val="24"/>
        </w:rPr>
      </w:pPr>
      <w:r w:rsidRPr="00542406">
        <w:rPr>
          <w:sz w:val="24"/>
          <w:szCs w:val="24"/>
        </w:rPr>
        <w:t>Por último, el presidente de la Asociación Española de Fundaciones</w:t>
      </w:r>
      <w:r w:rsidR="00106F53">
        <w:rPr>
          <w:sz w:val="24"/>
          <w:szCs w:val="24"/>
        </w:rPr>
        <w:t xml:space="preserve"> (AEF)</w:t>
      </w:r>
      <w:r w:rsidRPr="00542406">
        <w:rPr>
          <w:sz w:val="24"/>
          <w:szCs w:val="24"/>
        </w:rPr>
        <w:t xml:space="preserve"> expuso aquellos elementos que incluiría en la formación de nuevos ingenieros de telecomunicación</w:t>
      </w:r>
      <w:r w:rsidR="00790C16">
        <w:rPr>
          <w:sz w:val="24"/>
          <w:szCs w:val="24"/>
        </w:rPr>
        <w:t>.</w:t>
      </w:r>
      <w:r w:rsidRPr="00542406">
        <w:rPr>
          <w:sz w:val="24"/>
          <w:szCs w:val="24"/>
        </w:rPr>
        <w:t xml:space="preserve"> </w:t>
      </w:r>
      <w:r w:rsidR="00790C16">
        <w:rPr>
          <w:sz w:val="24"/>
          <w:szCs w:val="24"/>
        </w:rPr>
        <w:t>S</w:t>
      </w:r>
      <w:r w:rsidR="00542406" w:rsidRPr="002A7FD0">
        <w:rPr>
          <w:sz w:val="24"/>
          <w:szCs w:val="24"/>
        </w:rPr>
        <w:t xml:space="preserve">eñaló en su intervención que sería positivo avanzar para construir una deontología profesional que incluya una </w:t>
      </w:r>
      <w:r w:rsidRPr="002A7FD0">
        <w:rPr>
          <w:sz w:val="24"/>
          <w:szCs w:val="24"/>
        </w:rPr>
        <w:t xml:space="preserve">visión más regulatoria, jurídica, económica, filosófica y ética. Es </w:t>
      </w:r>
      <w:r w:rsidR="0047495A" w:rsidRPr="002A7FD0">
        <w:rPr>
          <w:sz w:val="24"/>
          <w:szCs w:val="24"/>
        </w:rPr>
        <w:t>decir,</w:t>
      </w:r>
      <w:r w:rsidRPr="002A7FD0">
        <w:rPr>
          <w:sz w:val="24"/>
          <w:szCs w:val="24"/>
        </w:rPr>
        <w:t xml:space="preserve"> una mayor deontología profesional.</w:t>
      </w:r>
      <w:r w:rsidR="00542406" w:rsidRPr="002A7FD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B764ACF" w14:textId="77777777" w:rsidR="0067079E" w:rsidRDefault="0067079E" w:rsidP="00FC6394">
      <w:pPr>
        <w:spacing w:after="0" w:line="252" w:lineRule="auto"/>
        <w:jc w:val="both"/>
        <w:rPr>
          <w:sz w:val="24"/>
          <w:szCs w:val="24"/>
        </w:rPr>
      </w:pPr>
    </w:p>
    <w:p w14:paraId="48D97FF3" w14:textId="3F60F9F0" w:rsidR="00770844" w:rsidRPr="00770844" w:rsidRDefault="00770844" w:rsidP="00770844">
      <w:pPr>
        <w:rPr>
          <w:b/>
          <w:sz w:val="20"/>
        </w:rPr>
      </w:pPr>
      <w:bookmarkStart w:id="0" w:name="_GoBack"/>
      <w:bookmarkEnd w:id="0"/>
      <w:r w:rsidRPr="00770844">
        <w:rPr>
          <w:b/>
          <w:sz w:val="20"/>
        </w:rPr>
        <w:t xml:space="preserve">Sobre la </w:t>
      </w:r>
      <w:r w:rsidRPr="00770844">
        <w:rPr>
          <w:b/>
          <w:bCs/>
          <w:sz w:val="20"/>
        </w:rPr>
        <w:t>Asociación Española de Ingenieros de Telecomunicación</w:t>
      </w:r>
      <w:r w:rsidRPr="00770844">
        <w:rPr>
          <w:b/>
          <w:sz w:val="20"/>
        </w:rPr>
        <w:t xml:space="preserve"> de Madrid (AEIT-Madrid)</w:t>
      </w:r>
    </w:p>
    <w:p w14:paraId="5B0E6996" w14:textId="77777777" w:rsidR="00770844" w:rsidRPr="00770844" w:rsidRDefault="00770844" w:rsidP="00770844">
      <w:pPr>
        <w:shd w:val="clear" w:color="auto" w:fill="FFFFFF"/>
        <w:spacing w:after="150" w:line="240" w:lineRule="auto"/>
        <w:jc w:val="both"/>
        <w:rPr>
          <w:sz w:val="20"/>
        </w:rPr>
      </w:pPr>
      <w:r w:rsidRPr="00770844">
        <w:rPr>
          <w:sz w:val="20"/>
        </w:rPr>
        <w:t xml:space="preserve">La </w:t>
      </w:r>
      <w:hyperlink r:id="rId9" w:history="1">
        <w:r w:rsidRPr="00770844">
          <w:rPr>
            <w:b/>
            <w:color w:val="0563C1"/>
            <w:sz w:val="20"/>
            <w:u w:val="single"/>
          </w:rPr>
          <w:t>Delegación en Madrid de la Asociación Española de Ingenieros de Telecomunicación (AEIT-Madrid)</w:t>
        </w:r>
      </w:hyperlink>
      <w:r w:rsidRPr="00770844">
        <w:rPr>
          <w:sz w:val="20"/>
        </w:rPr>
        <w:t xml:space="preserve">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43% de los asociados del total nacional.</w:t>
      </w:r>
    </w:p>
    <w:p w14:paraId="52F5974D" w14:textId="77777777" w:rsidR="00770844" w:rsidRDefault="00770844" w:rsidP="00E048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 Pro" w:eastAsiaTheme="minorHAnsi" w:hAnsi="DIN Pro" w:cs="Calibri"/>
          <w:bCs/>
          <w:sz w:val="20"/>
          <w:szCs w:val="28"/>
          <w:lang w:eastAsia="en-US"/>
        </w:rPr>
      </w:pPr>
      <w:r w:rsidRPr="00770844">
        <w:rPr>
          <w:rFonts w:asciiTheme="minorHAnsi" w:eastAsiaTheme="minorHAnsi" w:hAnsiTheme="minorHAnsi" w:cstheme="minorBidi"/>
          <w:sz w:val="20"/>
          <w:szCs w:val="22"/>
          <w:lang w:eastAsia="en-US"/>
        </w:rPr>
        <w:lastRenderedPageBreak/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>
        <w:rPr>
          <w:rFonts w:asciiTheme="minorHAnsi" w:eastAsiaTheme="minorHAnsi" w:hAnsiTheme="minorHAnsi" w:cstheme="minorBidi"/>
          <w:sz w:val="20"/>
          <w:szCs w:val="22"/>
          <w:lang w:eastAsia="en-US"/>
        </w:rPr>
        <w:t>.</w:t>
      </w:r>
    </w:p>
    <w:p w14:paraId="32BA4FD2" w14:textId="77777777" w:rsidR="002A14A9" w:rsidRPr="00E048FF" w:rsidRDefault="002A14A9" w:rsidP="00E048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 Pro" w:eastAsiaTheme="minorHAnsi" w:hAnsi="DIN Pro" w:cs="Calibri"/>
          <w:bCs/>
          <w:sz w:val="20"/>
          <w:szCs w:val="28"/>
          <w:lang w:eastAsia="en-US"/>
        </w:rPr>
      </w:pPr>
    </w:p>
    <w:p w14:paraId="309505E1" w14:textId="77777777" w:rsidR="00E048FF" w:rsidRPr="00E048FF" w:rsidRDefault="00E048FF" w:rsidP="00E048F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DIN Pro" w:eastAsiaTheme="minorHAnsi" w:hAnsi="DIN Pro" w:cs="Calibri"/>
          <w:b/>
          <w:bCs/>
          <w:sz w:val="20"/>
          <w:szCs w:val="28"/>
          <w:lang w:eastAsia="en-US"/>
        </w:rPr>
      </w:pPr>
      <w:r w:rsidRPr="00E048FF">
        <w:rPr>
          <w:rFonts w:ascii="DIN Pro" w:eastAsiaTheme="minorHAnsi" w:hAnsi="DIN Pro" w:cs="Calibri"/>
          <w:b/>
          <w:bCs/>
          <w:sz w:val="20"/>
          <w:szCs w:val="28"/>
          <w:lang w:eastAsia="en-US"/>
        </w:rPr>
        <w:t>Más información:</w:t>
      </w:r>
    </w:p>
    <w:p w14:paraId="600F535D" w14:textId="77777777" w:rsidR="001038A6" w:rsidRDefault="001038A6" w:rsidP="00E048F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DIN Pro" w:eastAsiaTheme="minorHAnsi" w:hAnsi="DIN Pro" w:cs="Calibri"/>
          <w:bCs/>
          <w:sz w:val="20"/>
          <w:szCs w:val="28"/>
          <w:lang w:eastAsia="en-US"/>
        </w:rPr>
      </w:pPr>
      <w:r>
        <w:rPr>
          <w:rFonts w:ascii="DIN Pro" w:eastAsiaTheme="minorHAnsi" w:hAnsi="DIN Pro" w:cs="Calibri"/>
          <w:bCs/>
          <w:sz w:val="20"/>
          <w:szCs w:val="28"/>
          <w:lang w:eastAsia="en-US"/>
        </w:rPr>
        <w:t xml:space="preserve">Cinthia Mañana </w:t>
      </w:r>
      <w:hyperlink r:id="rId10" w:history="1">
        <w:r w:rsidRPr="00D24797">
          <w:rPr>
            <w:rStyle w:val="Hipervnculo"/>
            <w:rFonts w:ascii="DIN Pro" w:eastAsiaTheme="minorHAnsi" w:hAnsi="DIN Pro" w:cs="Calibri"/>
            <w:bCs/>
            <w:sz w:val="20"/>
            <w:szCs w:val="28"/>
            <w:lang w:eastAsia="en-US"/>
          </w:rPr>
          <w:t>cinthia.manana@actitud.es</w:t>
        </w:r>
      </w:hyperlink>
    </w:p>
    <w:p w14:paraId="46FE13B1" w14:textId="77777777" w:rsidR="00E048FF" w:rsidRPr="00E048FF" w:rsidRDefault="00E048FF" w:rsidP="00E048FF">
      <w:pPr>
        <w:spacing w:after="0" w:line="252" w:lineRule="auto"/>
        <w:jc w:val="both"/>
        <w:rPr>
          <w:rFonts w:ascii="DIN Pro" w:hAnsi="DIN Pro" w:cs="Calibri"/>
          <w:bCs/>
          <w:sz w:val="20"/>
          <w:szCs w:val="28"/>
        </w:rPr>
      </w:pPr>
      <w:r w:rsidRPr="00E048FF">
        <w:rPr>
          <w:rFonts w:ascii="DIN Pro" w:hAnsi="DIN Pro" w:cs="Calibri"/>
          <w:bCs/>
          <w:sz w:val="20"/>
          <w:szCs w:val="28"/>
        </w:rPr>
        <w:t>Actitud de Comunicación: 91 302 28 60</w:t>
      </w:r>
    </w:p>
    <w:p w14:paraId="1C463F46" w14:textId="77777777" w:rsidR="00673F54" w:rsidRDefault="00673F54" w:rsidP="00FC6394">
      <w:pPr>
        <w:spacing w:after="0" w:line="252" w:lineRule="auto"/>
        <w:jc w:val="both"/>
        <w:rPr>
          <w:rFonts w:ascii="DIN Pro" w:hAnsi="DIN Pro" w:cs="Calibri"/>
          <w:bCs/>
          <w:color w:val="44546A" w:themeColor="text2"/>
          <w:sz w:val="24"/>
          <w:szCs w:val="28"/>
        </w:rPr>
      </w:pPr>
    </w:p>
    <w:p w14:paraId="4DF62F54" w14:textId="77777777" w:rsidR="00673F54" w:rsidRPr="00FC6394" w:rsidRDefault="00673F54" w:rsidP="00FC6394">
      <w:pPr>
        <w:spacing w:after="0" w:line="252" w:lineRule="auto"/>
        <w:jc w:val="both"/>
        <w:rPr>
          <w:rFonts w:ascii="DIN Pro" w:hAnsi="DIN Pro" w:cs="Calibri"/>
          <w:bCs/>
          <w:color w:val="44546A" w:themeColor="text2"/>
          <w:sz w:val="24"/>
          <w:szCs w:val="28"/>
        </w:rPr>
      </w:pPr>
    </w:p>
    <w:sectPr w:rsidR="00673F54" w:rsidRPr="00FC639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07E49" w14:textId="77777777" w:rsidR="00A23E07" w:rsidRDefault="00A23E07" w:rsidP="00570988">
      <w:pPr>
        <w:spacing w:after="0" w:line="240" w:lineRule="auto"/>
      </w:pPr>
      <w:r>
        <w:separator/>
      </w:r>
    </w:p>
  </w:endnote>
  <w:endnote w:type="continuationSeparator" w:id="0">
    <w:p w14:paraId="55D4C8E5" w14:textId="77777777" w:rsidR="00A23E07" w:rsidRDefault="00A23E07" w:rsidP="0057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">
    <w:altName w:val="Corbel"/>
    <w:panose1 w:val="00000000000000000000"/>
    <w:charset w:val="00"/>
    <w:family w:val="modern"/>
    <w:notTrueType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BE0BE" w14:textId="77777777" w:rsidR="00A23E07" w:rsidRDefault="00A23E07" w:rsidP="00570988">
      <w:pPr>
        <w:spacing w:after="0" w:line="240" w:lineRule="auto"/>
      </w:pPr>
      <w:r>
        <w:separator/>
      </w:r>
    </w:p>
  </w:footnote>
  <w:footnote w:type="continuationSeparator" w:id="0">
    <w:p w14:paraId="1B5EF212" w14:textId="77777777" w:rsidR="00A23E07" w:rsidRDefault="00A23E07" w:rsidP="0057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56B6" w14:textId="77777777" w:rsidR="00570988" w:rsidRDefault="00570988">
    <w:pPr>
      <w:pStyle w:val="Encabezado"/>
    </w:pPr>
    <w:r>
      <w:rPr>
        <w:noProof/>
        <w:lang w:eastAsia="es-ES"/>
      </w:rPr>
      <w:drawing>
        <wp:inline distT="0" distB="0" distL="0" distR="0" wp14:anchorId="4963016C" wp14:editId="763A6C24">
          <wp:extent cx="2425376" cy="895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615" cy="89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B3199" w14:textId="77777777" w:rsidR="00570988" w:rsidRDefault="00570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376F"/>
    <w:multiLevelType w:val="hybridMultilevel"/>
    <w:tmpl w:val="415835A6"/>
    <w:lvl w:ilvl="0" w:tplc="5980EE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CB5"/>
    <w:multiLevelType w:val="hybridMultilevel"/>
    <w:tmpl w:val="C8421BC2"/>
    <w:lvl w:ilvl="0" w:tplc="882A1D78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94"/>
    <w:rsid w:val="00057FC7"/>
    <w:rsid w:val="000720EC"/>
    <w:rsid w:val="000873CA"/>
    <w:rsid w:val="000C7DF4"/>
    <w:rsid w:val="001038A6"/>
    <w:rsid w:val="00106F53"/>
    <w:rsid w:val="001262C4"/>
    <w:rsid w:val="00162499"/>
    <w:rsid w:val="001713BF"/>
    <w:rsid w:val="001876C0"/>
    <w:rsid w:val="001E7773"/>
    <w:rsid w:val="001F4E41"/>
    <w:rsid w:val="00216699"/>
    <w:rsid w:val="00227DFD"/>
    <w:rsid w:val="00232F9B"/>
    <w:rsid w:val="002432C1"/>
    <w:rsid w:val="00263679"/>
    <w:rsid w:val="00265D38"/>
    <w:rsid w:val="002A14A9"/>
    <w:rsid w:val="002A1F61"/>
    <w:rsid w:val="002A7FD0"/>
    <w:rsid w:val="002B4814"/>
    <w:rsid w:val="003607B6"/>
    <w:rsid w:val="003961C5"/>
    <w:rsid w:val="0047495A"/>
    <w:rsid w:val="004C2DB9"/>
    <w:rsid w:val="004F43BF"/>
    <w:rsid w:val="00542406"/>
    <w:rsid w:val="005426AB"/>
    <w:rsid w:val="0055713B"/>
    <w:rsid w:val="00562A49"/>
    <w:rsid w:val="00570988"/>
    <w:rsid w:val="005A12B5"/>
    <w:rsid w:val="005C3D77"/>
    <w:rsid w:val="005E216F"/>
    <w:rsid w:val="005F137D"/>
    <w:rsid w:val="00625BE7"/>
    <w:rsid w:val="0067079E"/>
    <w:rsid w:val="00673F54"/>
    <w:rsid w:val="00694F05"/>
    <w:rsid w:val="006B54C8"/>
    <w:rsid w:val="006D55D9"/>
    <w:rsid w:val="00720A1A"/>
    <w:rsid w:val="00720F04"/>
    <w:rsid w:val="00722AD7"/>
    <w:rsid w:val="00742459"/>
    <w:rsid w:val="00770844"/>
    <w:rsid w:val="00771311"/>
    <w:rsid w:val="0078564E"/>
    <w:rsid w:val="00790C16"/>
    <w:rsid w:val="007B07A7"/>
    <w:rsid w:val="007D4505"/>
    <w:rsid w:val="007E69D1"/>
    <w:rsid w:val="0082508E"/>
    <w:rsid w:val="00843087"/>
    <w:rsid w:val="00843CB5"/>
    <w:rsid w:val="00864BAC"/>
    <w:rsid w:val="00890DE7"/>
    <w:rsid w:val="008F140A"/>
    <w:rsid w:val="009371C0"/>
    <w:rsid w:val="00A23E07"/>
    <w:rsid w:val="00A9234E"/>
    <w:rsid w:val="00AA6C6F"/>
    <w:rsid w:val="00B10794"/>
    <w:rsid w:val="00BE262D"/>
    <w:rsid w:val="00BE4711"/>
    <w:rsid w:val="00C151E0"/>
    <w:rsid w:val="00C446CA"/>
    <w:rsid w:val="00C66972"/>
    <w:rsid w:val="00C9483D"/>
    <w:rsid w:val="00CA779B"/>
    <w:rsid w:val="00D756C8"/>
    <w:rsid w:val="00D976BA"/>
    <w:rsid w:val="00DC0990"/>
    <w:rsid w:val="00DC7F96"/>
    <w:rsid w:val="00DD0804"/>
    <w:rsid w:val="00E048FF"/>
    <w:rsid w:val="00EF17D7"/>
    <w:rsid w:val="00F275B5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3A03"/>
  <w15:chartTrackingRefBased/>
  <w15:docId w15:val="{725AF83D-B957-4F21-B233-7A42CAA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057FC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inthia.manana@actitu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itm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 de Windows</cp:lastModifiedBy>
  <cp:revision>6</cp:revision>
  <dcterms:created xsi:type="dcterms:W3CDTF">2022-02-21T14:33:00Z</dcterms:created>
  <dcterms:modified xsi:type="dcterms:W3CDTF">2022-02-22T08:58:00Z</dcterms:modified>
</cp:coreProperties>
</file>