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D4" w:rsidRDefault="00495B50">
      <w:pPr>
        <w:rPr>
          <w:i/>
        </w:rPr>
      </w:pPr>
      <w:bookmarkStart w:id="0" w:name="_GoBack"/>
      <w:bookmarkEnd w:id="0"/>
      <w:r>
        <w:rPr>
          <w:i/>
        </w:rPr>
        <w:t xml:space="preserve">La </w:t>
      </w:r>
      <w:proofErr w:type="spellStart"/>
      <w:r>
        <w:rPr>
          <w:i/>
        </w:rPr>
        <w:t>startup</w:t>
      </w:r>
      <w:proofErr w:type="spellEnd"/>
      <w:r>
        <w:rPr>
          <w:i/>
        </w:rPr>
        <w:t xml:space="preserve"> española especializada en la gestión integral y asesoramiento de viajes de negocios</w:t>
      </w:r>
    </w:p>
    <w:p w:rsidR="000C57D4" w:rsidRDefault="000C57D4">
      <w:pPr>
        <w:jc w:val="center"/>
        <w:rPr>
          <w:i/>
          <w:sz w:val="24"/>
          <w:szCs w:val="24"/>
        </w:rPr>
      </w:pPr>
    </w:p>
    <w:p w:rsidR="000C57D4" w:rsidRDefault="00495B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Consultia Business Travel cierra ejercicio </w:t>
      </w:r>
    </w:p>
    <w:p w:rsidR="000C57D4" w:rsidRDefault="00495B5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con</w:t>
      </w:r>
      <w:proofErr w:type="gramEnd"/>
      <w:r>
        <w:rPr>
          <w:b/>
          <w:sz w:val="40"/>
          <w:szCs w:val="40"/>
        </w:rPr>
        <w:t xml:space="preserve"> un crecimiento superior al 120% </w:t>
      </w:r>
    </w:p>
    <w:p w:rsidR="00A60CA4" w:rsidRDefault="00A60CA4" w:rsidP="00A60CA4">
      <w:pPr>
        <w:rPr>
          <w:lang w:eastAsia="en-US"/>
        </w:rPr>
      </w:pPr>
    </w:p>
    <w:p w:rsidR="00A60CA4" w:rsidRDefault="00A60CA4" w:rsidP="00A60CA4">
      <w:pPr>
        <w:pStyle w:val="Sinespaciado"/>
      </w:pPr>
    </w:p>
    <w:p w:rsidR="000C57D4" w:rsidRDefault="00495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b/>
          <w:color w:val="000000"/>
        </w:rPr>
        <w:t>Consiguió en 2022 una facturación de 20 millones de euros, lo que supone un incremento de más del 120% respecto a 2021, año en el que facturó 9 millones</w:t>
      </w:r>
    </w:p>
    <w:p w:rsidR="000C57D4" w:rsidRDefault="000C57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i/>
          <w:color w:val="000000"/>
        </w:rPr>
      </w:pPr>
    </w:p>
    <w:p w:rsidR="000C57D4" w:rsidRDefault="00495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El número de </w:t>
      </w:r>
      <w:r w:rsidR="00A60CA4">
        <w:rPr>
          <w:b/>
          <w:color w:val="000000"/>
        </w:rPr>
        <w:t xml:space="preserve">pedidos </w:t>
      </w:r>
      <w:r>
        <w:rPr>
          <w:b/>
          <w:color w:val="000000"/>
        </w:rPr>
        <w:t xml:space="preserve">que Consultia gestionó el pasado ejercicio, a través de su plataforma tecnológica </w:t>
      </w:r>
      <w:proofErr w:type="spellStart"/>
      <w:r>
        <w:rPr>
          <w:b/>
          <w:color w:val="000000"/>
        </w:rPr>
        <w:t>Destinux</w:t>
      </w:r>
      <w:proofErr w:type="spellEnd"/>
      <w:r>
        <w:rPr>
          <w:b/>
          <w:color w:val="000000"/>
        </w:rPr>
        <w:t>, ascendió a 2</w:t>
      </w:r>
      <w:r w:rsidR="00A60CA4">
        <w:rPr>
          <w:b/>
          <w:color w:val="000000"/>
        </w:rPr>
        <w:t>7.695 operaciones, frente a las 16.29</w:t>
      </w:r>
      <w:r>
        <w:rPr>
          <w:b/>
          <w:color w:val="000000"/>
        </w:rPr>
        <w:t xml:space="preserve">5 de </w:t>
      </w:r>
      <w:r w:rsidR="00A60CA4">
        <w:rPr>
          <w:b/>
          <w:color w:val="000000"/>
        </w:rPr>
        <w:t>2021, lo que se traduce en un 75</w:t>
      </w:r>
      <w:r>
        <w:rPr>
          <w:b/>
          <w:color w:val="000000"/>
        </w:rPr>
        <w:t xml:space="preserve">% de incremento en pedidos </w:t>
      </w:r>
    </w:p>
    <w:p w:rsidR="000C57D4" w:rsidRDefault="000C57D4">
      <w:pPr>
        <w:jc w:val="both"/>
        <w:rPr>
          <w:b/>
          <w:i/>
          <w:sz w:val="24"/>
          <w:szCs w:val="24"/>
        </w:rPr>
      </w:pPr>
    </w:p>
    <w:p w:rsidR="000C57D4" w:rsidRDefault="000C57D4">
      <w:pPr>
        <w:jc w:val="both"/>
        <w:rPr>
          <w:b/>
          <w:sz w:val="24"/>
          <w:szCs w:val="24"/>
        </w:rPr>
      </w:pPr>
    </w:p>
    <w:p w:rsidR="000C57D4" w:rsidRDefault="00495B50">
      <w:pPr>
        <w:jc w:val="both"/>
      </w:pPr>
      <w:r>
        <w:rPr>
          <w:b/>
        </w:rPr>
        <w:t xml:space="preserve">Madrid, 31 de enero de 2023. </w:t>
      </w:r>
      <w:hyperlink r:id="rId9">
        <w:r>
          <w:rPr>
            <w:b/>
            <w:color w:val="0000FF"/>
            <w:u w:val="single"/>
          </w:rPr>
          <w:t>Consultia Business Travel</w:t>
        </w:r>
      </w:hyperlink>
      <w:r>
        <w:t xml:space="preserve">, compañía española especializada en la gestión integral de viajes de negocios, cierra ejercicio con excelentes resultados. </w:t>
      </w:r>
      <w:r>
        <w:rPr>
          <w:b/>
        </w:rPr>
        <w:t>En 2022 consiguió una facturación de 20 millones de euros (España y Portugal), lo que supone un crecimiento de más de 120%</w:t>
      </w:r>
      <w:r>
        <w:t xml:space="preserve"> respecto a 2021, cuando facturó 9 millones. Tan solo en Portugal creció un 500%, pasando de 300.000 a 1,6 millones de euros facturados. Consultia Business Travel comienza, a su vez, el nuevo año con buenas perspectivas y espera que su facturación total crezca en 2023 por encima del 50%. </w:t>
      </w:r>
    </w:p>
    <w:p w:rsidR="000C57D4" w:rsidRDefault="000C57D4">
      <w:pPr>
        <w:jc w:val="both"/>
      </w:pPr>
    </w:p>
    <w:p w:rsidR="000C57D4" w:rsidRDefault="00495B50">
      <w:pPr>
        <w:jc w:val="both"/>
        <w:rPr>
          <w:b/>
        </w:rPr>
      </w:pPr>
      <w:r>
        <w:t xml:space="preserve">En 2022 </w:t>
      </w:r>
      <w:r>
        <w:rPr>
          <w:b/>
        </w:rPr>
        <w:t xml:space="preserve">el número de reservas que gestionó la compañía, a través de su plataforma tecnológica </w:t>
      </w:r>
      <w:proofErr w:type="spellStart"/>
      <w:r>
        <w:rPr>
          <w:b/>
        </w:rPr>
        <w:t>Destinux</w:t>
      </w:r>
      <w:proofErr w:type="spellEnd"/>
      <w:r>
        <w:rPr>
          <w:b/>
        </w:rPr>
        <w:t xml:space="preserve">, ascendió a </w:t>
      </w:r>
      <w:r w:rsidR="00A60CA4">
        <w:rPr>
          <w:b/>
          <w:color w:val="000000"/>
        </w:rPr>
        <w:t>27.695 operaciones</w:t>
      </w:r>
      <w:r>
        <w:t xml:space="preserve">, frente a las </w:t>
      </w:r>
      <w:r w:rsidR="00A60CA4">
        <w:rPr>
          <w:b/>
          <w:color w:val="000000"/>
        </w:rPr>
        <w:t>16.295</w:t>
      </w:r>
      <w:r>
        <w:t xml:space="preserve"> de 2021, lo que se traduce en </w:t>
      </w:r>
      <w:r w:rsidR="00A60CA4">
        <w:rPr>
          <w:b/>
        </w:rPr>
        <w:t>un 75</w:t>
      </w:r>
      <w:r>
        <w:rPr>
          <w:b/>
        </w:rPr>
        <w:t>% de incremento en pedidos</w:t>
      </w:r>
      <w:r>
        <w:t xml:space="preserve">. También experimentó un excelente comportamiento en eventos MICE (Meetings, incentives, </w:t>
      </w:r>
      <w:proofErr w:type="spellStart"/>
      <w:r>
        <w:t>conventions</w:t>
      </w:r>
      <w:proofErr w:type="spellEnd"/>
      <w:r>
        <w:t xml:space="preserve"> and </w:t>
      </w:r>
      <w:proofErr w:type="spellStart"/>
      <w:r>
        <w:t>exhibitions</w:t>
      </w:r>
      <w:proofErr w:type="spellEnd"/>
      <w:r>
        <w:t xml:space="preserve">), triplicando la facturación en esta área, debido a la demanda de las empresas que han implementado el teletrabajo. Como consecuencia de este incremento en volumen de negocio, Consultia Business Travel </w:t>
      </w:r>
      <w:r>
        <w:rPr>
          <w:b/>
        </w:rPr>
        <w:t>ha reforzado su plantilla en un 30% para adaptarse al crecimiento de la compañía</w:t>
      </w:r>
      <w:r>
        <w:t xml:space="preserve"> </w:t>
      </w:r>
      <w:r>
        <w:rPr>
          <w:b/>
        </w:rPr>
        <w:t>y continuar ofreciendo el mejor servicio.</w:t>
      </w:r>
    </w:p>
    <w:p w:rsidR="000C57D4" w:rsidRDefault="000C57D4">
      <w:pPr>
        <w:jc w:val="both"/>
        <w:rPr>
          <w:b/>
        </w:rPr>
      </w:pPr>
    </w:p>
    <w:p w:rsidR="000C57D4" w:rsidRDefault="00495B50">
      <w:pPr>
        <w:jc w:val="both"/>
        <w:rPr>
          <w:b/>
        </w:rPr>
      </w:pPr>
      <w:r>
        <w:rPr>
          <w:b/>
        </w:rPr>
        <w:t xml:space="preserve">Un crecimiento aupado por la confianza de los clientes </w:t>
      </w:r>
    </w:p>
    <w:p w:rsidR="000C57D4" w:rsidRDefault="000C57D4">
      <w:pPr>
        <w:jc w:val="both"/>
      </w:pPr>
    </w:p>
    <w:p w:rsidR="000C57D4" w:rsidRDefault="00495B50">
      <w:pPr>
        <w:jc w:val="both"/>
        <w:rPr>
          <w:b/>
        </w:rPr>
      </w:pPr>
      <w:r>
        <w:t xml:space="preserve">“Este crecimiento ha sido posible y ha venido propiciado por la confianza que han depositado los clientes en las prestaciones que ofrece Consultia y de los nuevos clientes que se han incorporado en 2022”, señala el </w:t>
      </w:r>
      <w:r>
        <w:rPr>
          <w:b/>
        </w:rPr>
        <w:t xml:space="preserve">COO &amp; </w:t>
      </w:r>
      <w:proofErr w:type="spellStart"/>
      <w:r>
        <w:rPr>
          <w:b/>
        </w:rPr>
        <w:t>founder</w:t>
      </w:r>
      <w:proofErr w:type="spellEnd"/>
      <w:r>
        <w:rPr>
          <w:b/>
        </w:rPr>
        <w:t xml:space="preserve"> de la compañía, Juan Manuel Baixauli</w:t>
      </w:r>
      <w:r>
        <w:t xml:space="preserve">. Para cubrir sus necesidades y superar sus expectativas la compañía ha implementado una serie de medidas en 2022. Entre los cambios incorporados por Consultia, destacan el lanzamiento de  </w:t>
      </w:r>
      <w:r>
        <w:rPr>
          <w:b/>
        </w:rPr>
        <w:t xml:space="preserve">nuevas funcionalidades de su plataforma tecnológica </w:t>
      </w:r>
      <w:proofErr w:type="spellStart"/>
      <w:r>
        <w:rPr>
          <w:b/>
        </w:rPr>
        <w:t>Destinux</w:t>
      </w:r>
      <w:proofErr w:type="spellEnd"/>
      <w:r>
        <w:t xml:space="preserve"> como el </w:t>
      </w:r>
      <w:r>
        <w:rPr>
          <w:b/>
          <w:i/>
          <w:color w:val="000000"/>
        </w:rPr>
        <w:t>Travel Management</w:t>
      </w:r>
      <w:r>
        <w:rPr>
          <w:b/>
        </w:rPr>
        <w:t xml:space="preserve"> </w:t>
      </w:r>
      <w:proofErr w:type="spellStart"/>
      <w:r>
        <w:rPr>
          <w:b/>
          <w:i/>
          <w:color w:val="000000"/>
        </w:rPr>
        <w:t>Dashboard</w:t>
      </w:r>
      <w:proofErr w:type="spellEnd"/>
      <w:r>
        <w:rPr>
          <w:i/>
          <w:color w:val="000000"/>
        </w:rPr>
        <w:t xml:space="preserve"> que </w:t>
      </w:r>
      <w:r>
        <w:rPr>
          <w:color w:val="000000"/>
        </w:rPr>
        <w:t xml:space="preserve">permite alinear el presupuesto de viajes con los objetivos de la compañía, así como monitorizar y analizar todos los datos para </w:t>
      </w:r>
      <w:r>
        <w:t xml:space="preserve">poder reajustarlos al momento; </w:t>
      </w:r>
      <w:proofErr w:type="spellStart"/>
      <w:r>
        <w:rPr>
          <w:b/>
        </w:rPr>
        <w:t>Destinux</w:t>
      </w:r>
      <w:proofErr w:type="spellEnd"/>
      <w:r>
        <w:rPr>
          <w:b/>
        </w:rPr>
        <w:t xml:space="preserve"> Green</w:t>
      </w:r>
      <w:r>
        <w:t xml:space="preserve">, la primera funcionalidad del mercado con la que una empresa puede verificar y compensar la huella de carbono que genera y obtener el certificado de compensación y una clave </w:t>
      </w:r>
      <w:proofErr w:type="spellStart"/>
      <w:r>
        <w:t>blockchain</w:t>
      </w:r>
      <w:proofErr w:type="spellEnd"/>
      <w:r>
        <w:t xml:space="preserve"> rastreable, así como el certificado oficial de cancelación de los créditos en su registro correspondiente con tan solo un </w:t>
      </w:r>
      <w:proofErr w:type="spellStart"/>
      <w:r>
        <w:t>click</w:t>
      </w:r>
      <w:proofErr w:type="spellEnd"/>
      <w:r>
        <w:t xml:space="preserve">; o la ampliación de su oferta con </w:t>
      </w:r>
      <w:r>
        <w:rPr>
          <w:b/>
        </w:rPr>
        <w:t xml:space="preserve">la incorporación de la alta velocidad de </w:t>
      </w:r>
      <w:proofErr w:type="spellStart"/>
      <w:r>
        <w:rPr>
          <w:b/>
        </w:rPr>
        <w:t>iryo</w:t>
      </w:r>
      <w:proofErr w:type="spellEnd"/>
      <w:r>
        <w:rPr>
          <w:b/>
        </w:rPr>
        <w:t xml:space="preserve"> y los servicios de Balearia.</w:t>
      </w:r>
    </w:p>
    <w:p w:rsidR="000C57D4" w:rsidRDefault="000C57D4">
      <w:pPr>
        <w:jc w:val="both"/>
      </w:pPr>
    </w:p>
    <w:p w:rsidR="000C57D4" w:rsidRDefault="00495B50">
      <w:pPr>
        <w:jc w:val="both"/>
        <w:rPr>
          <w:color w:val="000000"/>
        </w:rPr>
      </w:pPr>
      <w:r>
        <w:lastRenderedPageBreak/>
        <w:t xml:space="preserve">En 2022 cabe destacar, a su vez, la </w:t>
      </w:r>
      <w:r>
        <w:rPr>
          <w:b/>
        </w:rPr>
        <w:t>buena acogida de la campaña #</w:t>
      </w:r>
      <w:proofErr w:type="spellStart"/>
      <w:r>
        <w:rPr>
          <w:b/>
        </w:rPr>
        <w:t>TeLoMereces</w:t>
      </w:r>
      <w:proofErr w:type="spellEnd"/>
      <w:r>
        <w:t xml:space="preserve">, con la que han conseguido que más de un millón de personas conozcan qué es </w:t>
      </w:r>
      <w:proofErr w:type="spellStart"/>
      <w:r>
        <w:t>Destinux</w:t>
      </w:r>
      <w:proofErr w:type="spellEnd"/>
      <w:r>
        <w:t xml:space="preserve"> a través del vídeo corporativo emitido en redes sociales, y más de </w:t>
      </w:r>
      <w:r>
        <w:rPr>
          <w:color w:val="000000"/>
        </w:rPr>
        <w:t xml:space="preserve">70 millones de personas lo han hecho a través de visualizaciones en distintos medios de comunicación. </w:t>
      </w:r>
    </w:p>
    <w:p w:rsidR="000C57D4" w:rsidRDefault="000C57D4">
      <w:pPr>
        <w:jc w:val="both"/>
      </w:pPr>
    </w:p>
    <w:p w:rsidR="000C57D4" w:rsidRDefault="00495B50">
      <w:pPr>
        <w:jc w:val="both"/>
      </w:pPr>
      <w:r>
        <w:t xml:space="preserve">Desde marzo y hasta finales de octubre del año pasado, el </w:t>
      </w:r>
      <w:proofErr w:type="spellStart"/>
      <w:r>
        <w:t>roadshow</w:t>
      </w:r>
      <w:proofErr w:type="spellEnd"/>
      <w:r>
        <w:t xml:space="preserve"> de Consultia Business Travel recorrió un total de 3.842 Km para realizar once presentaciones en directo y </w:t>
      </w:r>
      <w:r>
        <w:rPr>
          <w:b/>
        </w:rPr>
        <w:t>más de una docena de eventos por las principales ciudades españolas</w:t>
      </w:r>
      <w:r>
        <w:t xml:space="preserve">. Un </w:t>
      </w:r>
      <w:proofErr w:type="spellStart"/>
      <w:r>
        <w:t>roadshow</w:t>
      </w:r>
      <w:proofErr w:type="spellEnd"/>
      <w:r>
        <w:t xml:space="preserve"> en el que </w:t>
      </w:r>
      <w:r>
        <w:rPr>
          <w:b/>
        </w:rPr>
        <w:t xml:space="preserve">Consultia se reunió con más de 200 empresas </w:t>
      </w:r>
      <w:r>
        <w:t xml:space="preserve">que mostraron su especial interés por saber cómo hacer la gestión de los viajes corporativos más eficiente, sostenible y alineada con los objetivos de la empresa. </w:t>
      </w:r>
    </w:p>
    <w:p w:rsidR="000C57D4" w:rsidRDefault="000C57D4">
      <w:pPr>
        <w:jc w:val="both"/>
        <w:rPr>
          <w:b/>
        </w:rPr>
      </w:pPr>
    </w:p>
    <w:p w:rsidR="000C57D4" w:rsidRDefault="00495B50">
      <w:pPr>
        <w:jc w:val="both"/>
        <w:rPr>
          <w:b/>
        </w:rPr>
      </w:pPr>
      <w:r>
        <w:rPr>
          <w:b/>
        </w:rPr>
        <w:t>El futuro de los viajes corporativos pasa por la digitalización</w:t>
      </w:r>
    </w:p>
    <w:p w:rsidR="000C57D4" w:rsidRDefault="000C57D4">
      <w:pPr>
        <w:jc w:val="both"/>
      </w:pPr>
    </w:p>
    <w:p w:rsidR="000C57D4" w:rsidRDefault="00495B50">
      <w:pPr>
        <w:jc w:val="both"/>
      </w:pPr>
      <w:r>
        <w:t xml:space="preserve">Acelerar la transformación digital de la gestión de los viajes y gastos asociados, será vital para mejorar la experiencia de los empleados y alcanzar los objetivos corporativos en 2023. Así lo revela un reciente estudio realizado por </w:t>
      </w:r>
      <w:proofErr w:type="spellStart"/>
      <w:r>
        <w:t>Forrester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basado en una encuesta realizada a 525 responsables de la gestión de viajes y gastos de grandes empresas. El 70% de los encuestados a nivel mundial declararon su deseo de mejorar la experiencia integral (</w:t>
      </w:r>
      <w:proofErr w:type="spellStart"/>
      <w:r>
        <w:t>end</w:t>
      </w:r>
      <w:proofErr w:type="spellEnd"/>
      <w:r>
        <w:t>-to-</w:t>
      </w:r>
      <w:proofErr w:type="spellStart"/>
      <w:r>
        <w:t>end</w:t>
      </w:r>
      <w:proofErr w:type="spellEnd"/>
      <w:r>
        <w:t>) en la gestión de viajes y gastos y el 72% afirmó que para ellos mejorar la integración entre las tecnologías de gestión de viajes con los gastos asociados y otros sistemas de la empresa es su preocupación principal.</w:t>
      </w:r>
    </w:p>
    <w:p w:rsidR="000C57D4" w:rsidRDefault="000C57D4">
      <w:pPr>
        <w:jc w:val="both"/>
      </w:pPr>
    </w:p>
    <w:p w:rsidR="000C57D4" w:rsidRDefault="00495B50">
      <w:pPr>
        <w:jc w:val="both"/>
      </w:pPr>
      <w:r>
        <w:t xml:space="preserve">Superada ahora la crisis pandémica, los viajes de empresa han retomado su actividad. El último </w:t>
      </w:r>
      <w:r>
        <w:rPr>
          <w:i/>
        </w:rPr>
        <w:t>`Observatorio GEBTA de viajes de negocio´</w:t>
      </w:r>
      <w:r>
        <w:t xml:space="preserve"> confirma su recuperación y anticipa un cierre de ejercicio con una tendencia acumulada que se situará por encima del 75% del volumen de viajes previo a la pandemia. El observatorio afirma que, pese al contexto económico adverso, las empresas prevén seguir aumentando el número de desplazamientos y reuniones profesionales en 2023. El motivo fundamental es que los viajes de negocio son necesarios: volver a visitar a clientes, arrancar nuevos proyectos, crear nuevas relaciones empresariales y, sobre todo el trato cercano, es indispensable para hacer negocios. </w:t>
      </w:r>
    </w:p>
    <w:p w:rsidR="000C57D4" w:rsidRDefault="000C57D4">
      <w:pPr>
        <w:jc w:val="both"/>
      </w:pPr>
    </w:p>
    <w:p w:rsidR="000C57D4" w:rsidRDefault="00495B50">
      <w:pPr>
        <w:jc w:val="both"/>
      </w:pPr>
      <w:r>
        <w:rPr>
          <w:b/>
        </w:rPr>
        <w:t>Para Carlos Martínez, CEO de Consultia Business Travel</w:t>
      </w:r>
      <w:r>
        <w:t xml:space="preserve">, “las empresas necesitan acelerar la digitalización y un servicio integral en la gestión de los viajes de empresa, nuestra solución híbrida a través de nuestra plataforma tecnológica </w:t>
      </w:r>
      <w:proofErr w:type="spellStart"/>
      <w:r>
        <w:t>Destinux</w:t>
      </w:r>
      <w:proofErr w:type="spellEnd"/>
      <w:r>
        <w:t xml:space="preserve"> proporciona la digitalización que la empresa </w:t>
      </w:r>
      <w:proofErr w:type="spellStart"/>
      <w:r>
        <w:t>postpandemia</w:t>
      </w:r>
      <w:proofErr w:type="spellEnd"/>
      <w:r>
        <w:t xml:space="preserve"> demanda sin perder el trato humano y cercano que requiere el viajero”, explica Martínez.</w:t>
      </w:r>
    </w:p>
    <w:p w:rsidR="000C57D4" w:rsidRDefault="000C57D4">
      <w:pPr>
        <w:jc w:val="both"/>
      </w:pPr>
    </w:p>
    <w:p w:rsidR="000C57D4" w:rsidRDefault="000C57D4">
      <w:pPr>
        <w:ind w:right="-291"/>
        <w:jc w:val="both"/>
        <w:rPr>
          <w:b/>
          <w:color w:val="000000"/>
          <w:sz w:val="18"/>
          <w:szCs w:val="18"/>
          <w:u w:val="single"/>
        </w:rPr>
      </w:pPr>
      <w:bookmarkStart w:id="1" w:name="_heading=h.gjdgxs" w:colFirst="0" w:colLast="0"/>
      <w:bookmarkEnd w:id="1"/>
    </w:p>
    <w:p w:rsidR="000C57D4" w:rsidRDefault="00495B50">
      <w:pPr>
        <w:ind w:right="-291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Sobre Consultia Business Travel</w:t>
      </w:r>
    </w:p>
    <w:p w:rsidR="000C57D4" w:rsidRDefault="000C57D4">
      <w:pPr>
        <w:ind w:right="-291"/>
        <w:jc w:val="both"/>
        <w:rPr>
          <w:b/>
          <w:color w:val="000000"/>
          <w:sz w:val="18"/>
          <w:szCs w:val="18"/>
          <w:u w:val="single"/>
        </w:rPr>
      </w:pPr>
    </w:p>
    <w:p w:rsidR="000C57D4" w:rsidRDefault="00495B50">
      <w:pPr>
        <w:ind w:right="-28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Consultia Business Travel® es una compañía española especialista en la gestión integral de los viajes de negocios (Travel Management Company). Gracias a </w:t>
      </w:r>
      <w:proofErr w:type="spellStart"/>
      <w:r>
        <w:rPr>
          <w:color w:val="000000"/>
          <w:sz w:val="18"/>
          <w:szCs w:val="18"/>
        </w:rPr>
        <w:t>Destinux</w:t>
      </w:r>
      <w:proofErr w:type="spellEnd"/>
      <w:r>
        <w:rPr>
          <w:color w:val="000000"/>
          <w:sz w:val="18"/>
          <w:szCs w:val="18"/>
        </w:rPr>
        <w:t xml:space="preserve">®, su solución diferenciada basada en un software en la nube con un servicio de asesoramiento personalizado (Personal Travel </w:t>
      </w:r>
      <w:proofErr w:type="spellStart"/>
      <w:r>
        <w:rPr>
          <w:color w:val="000000"/>
          <w:sz w:val="18"/>
          <w:szCs w:val="18"/>
        </w:rPr>
        <w:t>Assistant</w:t>
      </w:r>
      <w:proofErr w:type="spellEnd"/>
      <w:r>
        <w:rPr>
          <w:color w:val="000000"/>
          <w:sz w:val="18"/>
          <w:szCs w:val="18"/>
        </w:rPr>
        <w:t xml:space="preserve">), ofrece una solución integral para la gestión de los viajes de empresa. Además, de gestionar las necesidades de reuniones, incentivos, congresos y eventos (MICE) que la empresa necesite. </w:t>
      </w:r>
    </w:p>
    <w:p w:rsidR="000C57D4" w:rsidRDefault="000C57D4">
      <w:pPr>
        <w:ind w:right="-285"/>
        <w:jc w:val="both"/>
        <w:rPr>
          <w:b/>
          <w:color w:val="000000"/>
          <w:sz w:val="18"/>
          <w:szCs w:val="18"/>
        </w:rPr>
      </w:pPr>
    </w:p>
    <w:p w:rsidR="000C57D4" w:rsidRDefault="00495B50">
      <w:pPr>
        <w:ind w:right="-28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compañía, de capital </w:t>
      </w:r>
      <w:proofErr w:type="gramStart"/>
      <w:r>
        <w:rPr>
          <w:color w:val="000000"/>
          <w:sz w:val="18"/>
          <w:szCs w:val="18"/>
        </w:rPr>
        <w:t>español y fundada</w:t>
      </w:r>
      <w:proofErr w:type="gramEnd"/>
      <w:r>
        <w:rPr>
          <w:color w:val="000000"/>
          <w:sz w:val="18"/>
          <w:szCs w:val="18"/>
        </w:rPr>
        <w:t xml:space="preserve"> en 2010, cuenta actualmente con sedes en Madrid, Valencia, Zaragoza y Oporto. La </w:t>
      </w:r>
      <w:proofErr w:type="spellStart"/>
      <w:r>
        <w:rPr>
          <w:color w:val="000000"/>
          <w:sz w:val="18"/>
          <w:szCs w:val="18"/>
        </w:rPr>
        <w:t>startup</w:t>
      </w:r>
      <w:proofErr w:type="spellEnd"/>
      <w:r>
        <w:rPr>
          <w:color w:val="000000"/>
          <w:sz w:val="18"/>
          <w:szCs w:val="18"/>
        </w:rPr>
        <w:t xml:space="preserve"> ha integrado en un potente sistema de gestión cerca de 3 millones de hoteles, más de 600 compañías aéreas, 27 compañías de alquiler de coches distribuidas por todo el mundo y traslados privados en más de 160 países, RENFE, </w:t>
      </w:r>
      <w:proofErr w:type="spellStart"/>
      <w:r>
        <w:rPr>
          <w:color w:val="000000"/>
          <w:sz w:val="18"/>
          <w:szCs w:val="18"/>
        </w:rPr>
        <w:t>Iryo</w:t>
      </w:r>
      <w:proofErr w:type="spellEnd"/>
      <w:r>
        <w:rPr>
          <w:color w:val="000000"/>
          <w:sz w:val="18"/>
          <w:szCs w:val="18"/>
        </w:rPr>
        <w:t xml:space="preserve"> y taxis y VTC en más de 90 estados, con lo que consigue una conectividad online y eficiencia que destacan en el mercado del viaje de empresa.</w:t>
      </w:r>
    </w:p>
    <w:p w:rsidR="00A60CA4" w:rsidRDefault="00A60CA4">
      <w:pPr>
        <w:ind w:right="-285"/>
        <w:jc w:val="both"/>
        <w:rPr>
          <w:b/>
          <w:color w:val="000000"/>
          <w:sz w:val="18"/>
          <w:szCs w:val="18"/>
        </w:rPr>
      </w:pPr>
    </w:p>
    <w:p w:rsidR="000C57D4" w:rsidRDefault="00495B50">
      <w:pPr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CONTACTO </w:t>
      </w:r>
    </w:p>
    <w:p w:rsidR="000C57D4" w:rsidRDefault="00495B5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Actitud de Comunicación </w:t>
      </w:r>
    </w:p>
    <w:p w:rsidR="000C57D4" w:rsidRDefault="00731E8C">
      <w:pPr>
        <w:jc w:val="both"/>
        <w:rPr>
          <w:color w:val="0000FF"/>
          <w:sz w:val="18"/>
          <w:szCs w:val="18"/>
          <w:u w:val="single"/>
        </w:rPr>
      </w:pPr>
      <w:hyperlink r:id="rId10">
        <w:r w:rsidR="00495B50">
          <w:rPr>
            <w:color w:val="0000FF"/>
            <w:sz w:val="18"/>
            <w:szCs w:val="18"/>
            <w:u w:val="single"/>
          </w:rPr>
          <w:t>actitud@actitud.es</w:t>
        </w:r>
      </w:hyperlink>
      <w:r w:rsidR="00495B50">
        <w:rPr>
          <w:sz w:val="18"/>
          <w:szCs w:val="18"/>
        </w:rPr>
        <w:t xml:space="preserve"> </w:t>
      </w:r>
    </w:p>
    <w:p w:rsidR="000C57D4" w:rsidRDefault="00495B50">
      <w:pPr>
        <w:jc w:val="both"/>
        <w:rPr>
          <w:sz w:val="18"/>
          <w:szCs w:val="18"/>
        </w:rPr>
      </w:pPr>
      <w:r>
        <w:rPr>
          <w:sz w:val="18"/>
          <w:szCs w:val="18"/>
        </w:rPr>
        <w:t>Teléfono: 913022860</w:t>
      </w:r>
    </w:p>
    <w:p w:rsidR="000C57D4" w:rsidRDefault="000C57D4">
      <w:pPr>
        <w:jc w:val="both"/>
      </w:pPr>
    </w:p>
    <w:sectPr w:rsidR="000C57D4">
      <w:headerReference w:type="default" r:id="rId11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8C" w:rsidRDefault="00731E8C">
      <w:r>
        <w:separator/>
      </w:r>
    </w:p>
  </w:endnote>
  <w:endnote w:type="continuationSeparator" w:id="0">
    <w:p w:rsidR="00731E8C" w:rsidRDefault="0073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8C" w:rsidRDefault="00731E8C">
      <w:r>
        <w:separator/>
      </w:r>
    </w:p>
  </w:footnote>
  <w:footnote w:type="continuationSeparator" w:id="0">
    <w:p w:rsidR="00731E8C" w:rsidRDefault="0073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D4" w:rsidRDefault="00495B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3815715</wp:posOffset>
          </wp:positionH>
          <wp:positionV relativeFrom="paragraph">
            <wp:posOffset>-259079</wp:posOffset>
          </wp:positionV>
          <wp:extent cx="2352675" cy="772160"/>
          <wp:effectExtent l="0" t="0" r="0" b="0"/>
          <wp:wrapSquare wrapText="bothSides" distT="0" distB="0" distL="114300" distR="114300"/>
          <wp:docPr id="2" name="image1.jpg" descr="C:\Users\Actitud-pc1\Downloads\logo_consultia_RGB-scal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titud-pc1\Downloads\logo_consultia_RGB-scaled.jpg"/>
                  <pic:cNvPicPr preferRelativeResize="0"/>
                </pic:nvPicPr>
                <pic:blipFill>
                  <a:blip r:embed="rId1"/>
                  <a:srcRect l="14488" t="33500" r="15017" b="33750"/>
                  <a:stretch>
                    <a:fillRect/>
                  </a:stretch>
                </pic:blipFill>
                <pic:spPr>
                  <a:xfrm>
                    <a:off x="0" y="0"/>
                    <a:ext cx="2352675" cy="772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1D4"/>
    <w:multiLevelType w:val="multilevel"/>
    <w:tmpl w:val="8FE4B3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892029"/>
    <w:multiLevelType w:val="multilevel"/>
    <w:tmpl w:val="0BB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7D4"/>
    <w:rsid w:val="000C57D4"/>
    <w:rsid w:val="00425232"/>
    <w:rsid w:val="00495B50"/>
    <w:rsid w:val="00731E8C"/>
    <w:rsid w:val="00A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F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  <w:style w:type="paragraph" w:styleId="Sinespaciado">
    <w:name w:val="No Spacing"/>
    <w:uiPriority w:val="1"/>
    <w:qFormat/>
    <w:rsid w:val="00D47687"/>
  </w:style>
  <w:style w:type="character" w:styleId="Refdecomentario">
    <w:name w:val="annotation reference"/>
    <w:basedOn w:val="Fuentedeprrafopredeter"/>
    <w:uiPriority w:val="99"/>
    <w:semiHidden/>
    <w:unhideWhenUsed/>
    <w:rsid w:val="001820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20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207A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07A"/>
    <w:rPr>
      <w:rFonts w:ascii="Calibri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5762E"/>
    <w:rPr>
      <w:rFonts w:cstheme="minorBid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762E"/>
    <w:rPr>
      <w:rFonts w:ascii="Calibri" w:hAnsi="Calibri"/>
      <w:szCs w:val="21"/>
      <w:lang w:val="en-US"/>
    </w:rPr>
  </w:style>
  <w:style w:type="paragraph" w:styleId="Revisin">
    <w:name w:val="Revision"/>
    <w:hidden/>
    <w:uiPriority w:val="99"/>
    <w:semiHidden/>
    <w:rsid w:val="00F47DAF"/>
  </w:style>
  <w:style w:type="character" w:customStyle="1" w:styleId="apple-converted-space">
    <w:name w:val="apple-converted-space"/>
    <w:basedOn w:val="Fuentedeprrafopredeter"/>
    <w:rsid w:val="008C355B"/>
  </w:style>
  <w:style w:type="paragraph" w:styleId="NormalWeb">
    <w:name w:val="Normal (Web)"/>
    <w:basedOn w:val="Normal"/>
    <w:uiPriority w:val="99"/>
    <w:unhideWhenUsed/>
    <w:rsid w:val="000D1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F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  <w:style w:type="paragraph" w:styleId="Sinespaciado">
    <w:name w:val="No Spacing"/>
    <w:uiPriority w:val="1"/>
    <w:qFormat/>
    <w:rsid w:val="00D47687"/>
  </w:style>
  <w:style w:type="character" w:styleId="Refdecomentario">
    <w:name w:val="annotation reference"/>
    <w:basedOn w:val="Fuentedeprrafopredeter"/>
    <w:uiPriority w:val="99"/>
    <w:semiHidden/>
    <w:unhideWhenUsed/>
    <w:rsid w:val="001820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20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207A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07A"/>
    <w:rPr>
      <w:rFonts w:ascii="Calibri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5762E"/>
    <w:rPr>
      <w:rFonts w:cstheme="minorBid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762E"/>
    <w:rPr>
      <w:rFonts w:ascii="Calibri" w:hAnsi="Calibri"/>
      <w:szCs w:val="21"/>
      <w:lang w:val="en-US"/>
    </w:rPr>
  </w:style>
  <w:style w:type="paragraph" w:styleId="Revisin">
    <w:name w:val="Revision"/>
    <w:hidden/>
    <w:uiPriority w:val="99"/>
    <w:semiHidden/>
    <w:rsid w:val="00F47DAF"/>
  </w:style>
  <w:style w:type="character" w:customStyle="1" w:styleId="apple-converted-space">
    <w:name w:val="apple-converted-space"/>
    <w:basedOn w:val="Fuentedeprrafopredeter"/>
    <w:rsid w:val="008C355B"/>
  </w:style>
  <w:style w:type="paragraph" w:styleId="NormalWeb">
    <w:name w:val="Normal (Web)"/>
    <w:basedOn w:val="Normal"/>
    <w:uiPriority w:val="99"/>
    <w:unhideWhenUsed/>
    <w:rsid w:val="000D1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titud@actitud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iatravel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SLpn6zoy2BDySvnE57fLDFLpHg==">AMUW2mV9sMr/3/XBh2Vk8Jk8A8MvtGq4bgEbPH1/rfxvuzrwjcI7xeS1TtQSo5xA0ZUjfjjpMAc2J5AqqX8IHKtMtFJ00rqTjnbyJC9Igp4SaknKTnFOXMVXWF8/tMmX1+qOqUXm2CLN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actitud3</dc:creator>
  <cp:lastModifiedBy>ACTITUD</cp:lastModifiedBy>
  <cp:revision>2</cp:revision>
  <dcterms:created xsi:type="dcterms:W3CDTF">2023-01-26T11:46:00Z</dcterms:created>
  <dcterms:modified xsi:type="dcterms:W3CDTF">2023-01-26T11:46:00Z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0x010100F216AFD8C49A964A82E6063D63172A8A</vt:lpwstr>
  </property>
</Properties>
</file>