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FA1" w:rsidRDefault="009B4BF5">
      <w:pPr>
        <w:tabs>
          <w:tab w:val="center" w:pos="4252"/>
          <w:tab w:val="right" w:pos="8504"/>
        </w:tabs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238283</wp:posOffset>
            </wp:positionH>
            <wp:positionV relativeFrom="paragraph">
              <wp:posOffset>4</wp:posOffset>
            </wp:positionV>
            <wp:extent cx="865822" cy="451733"/>
            <wp:effectExtent l="0" t="0" r="0" b="0"/>
            <wp:wrapNone/>
            <wp:docPr id="2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5822" cy="45173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>
            <wp:simplePos x="0" y="0"/>
            <wp:positionH relativeFrom="column">
              <wp:posOffset>4200714</wp:posOffset>
            </wp:positionH>
            <wp:positionV relativeFrom="paragraph">
              <wp:posOffset>9529</wp:posOffset>
            </wp:positionV>
            <wp:extent cx="753428" cy="491821"/>
            <wp:effectExtent l="0" t="0" r="0" b="0"/>
            <wp:wrapNone/>
            <wp:docPr id="2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3428" cy="4918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52FA1" w:rsidRDefault="00C52FA1">
      <w:pPr>
        <w:tabs>
          <w:tab w:val="center" w:pos="4252"/>
          <w:tab w:val="right" w:pos="8504"/>
        </w:tabs>
        <w:rPr>
          <w:b/>
          <w:sz w:val="28"/>
          <w:szCs w:val="28"/>
        </w:rPr>
      </w:pPr>
    </w:p>
    <w:p w:rsidR="00C52FA1" w:rsidRDefault="009B4BF5">
      <w:pPr>
        <w:pStyle w:val="Ttulo1"/>
        <w:jc w:val="center"/>
        <w:rPr>
          <w:b w:val="0"/>
          <w:sz w:val="32"/>
          <w:szCs w:val="32"/>
        </w:rPr>
      </w:pPr>
      <w:r>
        <w:rPr>
          <w:sz w:val="32"/>
          <w:szCs w:val="32"/>
        </w:rPr>
        <w:t>TRABAJO, ILUSIÓN, PERSISTENCIA Y SERENDIPIA: CLAVES DEL ÉXITO EN LA CARRERA DE UN CIENTÍFICO</w:t>
      </w:r>
    </w:p>
    <w:p w:rsidR="00C52FA1" w:rsidRDefault="009B4BF5">
      <w:pPr>
        <w:pStyle w:val="Ttulo2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Tras la proyección del documental “El camino inverso”, el oncólogo molecular Mariano </w:t>
      </w:r>
      <w:proofErr w:type="spellStart"/>
      <w:r>
        <w:rPr>
          <w:sz w:val="22"/>
          <w:szCs w:val="22"/>
        </w:rPr>
        <w:t>Barbacid</w:t>
      </w:r>
      <w:proofErr w:type="spellEnd"/>
      <w:r>
        <w:rPr>
          <w:sz w:val="22"/>
          <w:szCs w:val="22"/>
        </w:rPr>
        <w:t xml:space="preserve"> intervino en la Universidad de Barcelona en un diálogo sobre su carrera científica, como ejemplo para jóvenes que se plantean iniciar el camino de la ciencia</w:t>
      </w:r>
    </w:p>
    <w:p w:rsidR="00C52FA1" w:rsidRDefault="009B4BF5">
      <w:pPr>
        <w:pStyle w:val="Ttulo2"/>
        <w:numPr>
          <w:ilvl w:val="0"/>
          <w:numId w:val="1"/>
        </w:numPr>
        <w:jc w:val="both"/>
        <w:rPr>
          <w:sz w:val="22"/>
          <w:szCs w:val="22"/>
        </w:rPr>
      </w:pPr>
      <w:bookmarkStart w:id="1" w:name="_heading=h.gjdgxs" w:colFirst="0" w:colLast="0"/>
      <w:bookmarkEnd w:id="1"/>
      <w:r>
        <w:rPr>
          <w:sz w:val="22"/>
          <w:szCs w:val="22"/>
        </w:rPr>
        <w:t>En l</w:t>
      </w:r>
      <w:r>
        <w:rPr>
          <w:sz w:val="22"/>
          <w:szCs w:val="22"/>
        </w:rPr>
        <w:t xml:space="preserve">a mesa redonda participaron Jordi García Fernández, vicerrector de la UB; </w:t>
      </w:r>
      <w:proofErr w:type="spellStart"/>
      <w:r>
        <w:rPr>
          <w:sz w:val="22"/>
          <w:szCs w:val="22"/>
        </w:rPr>
        <w:t>Neus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Agell</w:t>
      </w:r>
      <w:proofErr w:type="spellEnd"/>
      <w:r>
        <w:rPr>
          <w:sz w:val="22"/>
          <w:szCs w:val="22"/>
        </w:rPr>
        <w:t xml:space="preserve"> (Vicedecana, </w:t>
      </w:r>
      <w:proofErr w:type="spellStart"/>
      <w:r>
        <w:rPr>
          <w:sz w:val="22"/>
          <w:szCs w:val="22"/>
        </w:rPr>
        <w:t>FMiCS</w:t>
      </w:r>
      <w:proofErr w:type="spellEnd"/>
      <w:r>
        <w:rPr>
          <w:sz w:val="22"/>
          <w:szCs w:val="22"/>
        </w:rPr>
        <w:t xml:space="preserve">, UB), Ramón </w:t>
      </w:r>
      <w:proofErr w:type="spellStart"/>
      <w:r>
        <w:rPr>
          <w:sz w:val="22"/>
          <w:szCs w:val="22"/>
        </w:rPr>
        <w:t>Bartrons</w:t>
      </w:r>
      <w:proofErr w:type="spellEnd"/>
      <w:r>
        <w:rPr>
          <w:sz w:val="22"/>
          <w:szCs w:val="22"/>
        </w:rPr>
        <w:t xml:space="preserve"> (IEC / </w:t>
      </w:r>
      <w:proofErr w:type="spellStart"/>
      <w:r>
        <w:rPr>
          <w:sz w:val="22"/>
          <w:szCs w:val="22"/>
        </w:rPr>
        <w:t>FMiCS</w:t>
      </w:r>
      <w:proofErr w:type="spellEnd"/>
      <w:r>
        <w:rPr>
          <w:sz w:val="22"/>
          <w:szCs w:val="22"/>
        </w:rPr>
        <w:t>, UB) y fue moderado por José Luis Rosa (</w:t>
      </w:r>
      <w:proofErr w:type="spellStart"/>
      <w:r>
        <w:rPr>
          <w:sz w:val="22"/>
          <w:szCs w:val="22"/>
        </w:rPr>
        <w:t>vicedelegado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FMiCS</w:t>
      </w:r>
      <w:proofErr w:type="spellEnd"/>
      <w:r>
        <w:rPr>
          <w:sz w:val="22"/>
          <w:szCs w:val="22"/>
        </w:rPr>
        <w:t xml:space="preserve">, UB) </w:t>
      </w:r>
    </w:p>
    <w:p w:rsidR="00C52FA1" w:rsidRDefault="00C52F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C52FA1" w:rsidRDefault="009B4BF5">
      <w:pPr>
        <w:jc w:val="center"/>
      </w:pPr>
      <w:r>
        <w:rPr>
          <w:noProof/>
        </w:rPr>
        <w:drawing>
          <wp:inline distT="0" distB="0" distL="0" distR="0">
            <wp:extent cx="4418214" cy="3308961"/>
            <wp:effectExtent l="0" t="0" r="0" b="0"/>
            <wp:docPr id="25" name="image4.jpg" descr="C:\Users\ACTITUD\AppData\Local\Microsoft\Windows\Temporary Internet Files\Content.Word\MB 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C:\Users\ACTITUD\AppData\Local\Microsoft\Windows\Temporary Internet Files\Content.Word\MB 3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18214" cy="33089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52FA1" w:rsidRDefault="009B4BF5">
      <w:pPr>
        <w:jc w:val="both"/>
      </w:pPr>
      <w:r>
        <w:rPr>
          <w:b/>
        </w:rPr>
        <w:t>Madrid, 31 de mayo de 2023.-</w:t>
      </w:r>
      <w:r>
        <w:t xml:space="preserve"> El científico españo</w:t>
      </w:r>
      <w:r>
        <w:t xml:space="preserve">l Mariano </w:t>
      </w:r>
      <w:proofErr w:type="spellStart"/>
      <w:r>
        <w:t>Barbacid</w:t>
      </w:r>
      <w:proofErr w:type="spellEnd"/>
      <w:r>
        <w:t xml:space="preserve"> analizó, en un acto organizado en la Universidad de Barcelona, las claves para tener éxito en la carrera de investigador con el objetivo de orientar a los jóvenes que se plantean iniciar el camino en la ciencia.  El encuentro se celebró </w:t>
      </w:r>
      <w:r>
        <w:t xml:space="preserve">en el Aula Magna de la universidad tras la proyección del documental “El Camino Inverso”, que recorre la vida y carrera científica del oncólogo molecular.  </w:t>
      </w:r>
    </w:p>
    <w:p w:rsidR="00C52FA1" w:rsidRDefault="009B4BF5">
      <w:pPr>
        <w:jc w:val="both"/>
      </w:pPr>
      <w:r>
        <w:t>En este debate se señaló que el esfuerzo, la ilusión y la persistencia deben acompañar a quien dese</w:t>
      </w:r>
      <w:r>
        <w:t xml:space="preserve">a dedicar su vida a generar nuevo conocimiento </w:t>
      </w:r>
      <w:r>
        <w:lastRenderedPageBreak/>
        <w:t xml:space="preserve">original y riguroso. Durante el coloquio se hizo un repaso a la carrera del investigador, cuyas circunstancias a lo largo de su vida han cambiado mucho: tras convertirse en 1947 en el científico más joven del </w:t>
      </w:r>
      <w:r>
        <w:t xml:space="preserve">Consejo Superior de Investigaciones Científicas, obtuvo una beca para trabajar en el Instituto Nacional del Cáncer de Estados Unidos. Recordó aquellos años junto al científico Manuel </w:t>
      </w:r>
      <w:proofErr w:type="spellStart"/>
      <w:r>
        <w:t>Perucho</w:t>
      </w:r>
      <w:proofErr w:type="spellEnd"/>
      <w:r>
        <w:t xml:space="preserve">, que también asistió al diálogo y con quien coincidió en Estados </w:t>
      </w:r>
      <w:r>
        <w:t>Unidos.</w:t>
      </w:r>
      <w:r>
        <w:rPr>
          <w:color w:val="222222"/>
          <w:highlight w:val="white"/>
        </w:rPr>
        <w:t xml:space="preserve"> </w:t>
      </w:r>
    </w:p>
    <w:p w:rsidR="00C52FA1" w:rsidRDefault="009B4BF5">
      <w:pPr>
        <w:jc w:val="both"/>
        <w:rPr>
          <w:color w:val="222222"/>
          <w:highlight w:val="white"/>
        </w:rPr>
      </w:pPr>
      <w:r>
        <w:t xml:space="preserve">Al acto asistieron varios científicos, que enriquecieron con sus preguntas y aportaciones. </w:t>
      </w:r>
      <w:proofErr w:type="spellStart"/>
      <w:r>
        <w:t>Manel</w:t>
      </w:r>
      <w:proofErr w:type="spellEnd"/>
      <w:r>
        <w:t xml:space="preserve"> </w:t>
      </w:r>
      <w:proofErr w:type="spellStart"/>
      <w:r>
        <w:t>Esteller</w:t>
      </w:r>
      <w:proofErr w:type="spellEnd"/>
      <w:r>
        <w:t xml:space="preserve"> quiso señalar la importancia de contar con la ayuda y la colaboración de personalidades de su tamaño para construir una carrera científica de</w:t>
      </w:r>
      <w:r>
        <w:t xml:space="preserve"> éxito. Por su parte, Joan </w:t>
      </w:r>
      <w:proofErr w:type="spellStart"/>
      <w:r>
        <w:t>Comella</w:t>
      </w:r>
      <w:proofErr w:type="spellEnd"/>
      <w:r>
        <w:t xml:space="preserve"> se refirió a la impronta de su trabajo como director del CNIO. En aquellos años se escribieron las bases para poner en marcha un centro de investigación científica de nivel mundial en tiempo record.</w:t>
      </w:r>
      <w:r>
        <w:rPr>
          <w:color w:val="222222"/>
          <w:highlight w:val="white"/>
        </w:rPr>
        <w:t xml:space="preserve"> </w:t>
      </w:r>
    </w:p>
    <w:p w:rsidR="00C52FA1" w:rsidRDefault="009B4BF5">
      <w:pPr>
        <w:jc w:val="both"/>
        <w:rPr>
          <w:color w:val="222222"/>
          <w:highlight w:val="white"/>
        </w:rPr>
      </w:pPr>
      <w:bookmarkStart w:id="2" w:name="_heading=h.30j0zll" w:colFirst="0" w:colLast="0"/>
      <w:bookmarkEnd w:id="2"/>
      <w:r>
        <w:rPr>
          <w:color w:val="222222"/>
          <w:highlight w:val="white"/>
        </w:rPr>
        <w:t>Los estudiantes asist</w:t>
      </w:r>
      <w:r>
        <w:rPr>
          <w:color w:val="222222"/>
          <w:highlight w:val="white"/>
        </w:rPr>
        <w:t xml:space="preserve">entes pudieron preguntar al Dr. </w:t>
      </w:r>
      <w:proofErr w:type="spellStart"/>
      <w:r>
        <w:rPr>
          <w:color w:val="222222"/>
          <w:highlight w:val="white"/>
        </w:rPr>
        <w:t>Barbacid</w:t>
      </w:r>
      <w:proofErr w:type="spellEnd"/>
      <w:r>
        <w:rPr>
          <w:color w:val="222222"/>
          <w:highlight w:val="white"/>
        </w:rPr>
        <w:t xml:space="preserve"> para conocer las claves de su carrera científica de éxito. En sus respuestas, el investigador apuntó cómo, además d</w:t>
      </w:r>
      <w:r>
        <w:t xml:space="preserve">el esfuerzo, la ilusión y la persistencia, es importante que la carrera de un científico cuente con </w:t>
      </w:r>
      <w:proofErr w:type="spellStart"/>
      <w:r>
        <w:t>serendipia</w:t>
      </w:r>
      <w:proofErr w:type="spellEnd"/>
      <w:r>
        <w:t xml:space="preserve">, y varios de los científicos ilustraron esta opinión con ejemplos personales. </w:t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column">
              <wp:posOffset>3558540</wp:posOffset>
            </wp:positionH>
            <wp:positionV relativeFrom="paragraph">
              <wp:posOffset>33655</wp:posOffset>
            </wp:positionV>
            <wp:extent cx="1838325" cy="3057525"/>
            <wp:effectExtent l="0" t="0" r="0" b="0"/>
            <wp:wrapSquare wrapText="bothSides" distT="0" distB="0" distL="114300" distR="114300"/>
            <wp:docPr id="24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10"/>
                    <a:srcRect t="11418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3057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52FA1" w:rsidRDefault="009B4BF5">
      <w:pPr>
        <w:jc w:val="both"/>
      </w:pPr>
      <w:r>
        <w:t xml:space="preserve">Estuvieron presentes, entre otros, Joan </w:t>
      </w:r>
      <w:proofErr w:type="spellStart"/>
      <w:r>
        <w:t>Guinovar</w:t>
      </w:r>
      <w:proofErr w:type="spellEnd"/>
      <w:r>
        <w:t xml:space="preserve">, la vicerrectora </w:t>
      </w:r>
      <w:proofErr w:type="spellStart"/>
      <w:r>
        <w:t>Concepció</w:t>
      </w:r>
      <w:proofErr w:type="spellEnd"/>
      <w:r>
        <w:t xml:space="preserve"> Amat; los catedráticos Francesc Ventura, director del departamento de Ciencias Fisiológic</w:t>
      </w:r>
      <w:r>
        <w:t xml:space="preserve">as; Francesc Viñals y Soledad Alcántara; y los Dres. Ana Méndez; Sonia </w:t>
      </w:r>
      <w:proofErr w:type="spellStart"/>
      <w:r>
        <w:t>Forcales</w:t>
      </w:r>
      <w:proofErr w:type="spellEnd"/>
      <w:r>
        <w:t xml:space="preserve">; Marcos </w:t>
      </w:r>
      <w:proofErr w:type="spellStart"/>
      <w:r>
        <w:t>Malumbres</w:t>
      </w:r>
      <w:proofErr w:type="spellEnd"/>
      <w: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t>Eloi</w:t>
      </w:r>
      <w:proofErr w:type="spellEnd"/>
      <w:r>
        <w:t xml:space="preserve"> Montañez; Pepita </w:t>
      </w:r>
      <w:proofErr w:type="spellStart"/>
      <w:r>
        <w:t>Gimenez</w:t>
      </w:r>
      <w:proofErr w:type="spellEnd"/>
      <w:r>
        <w:t>; Fernando Alcaide; Montserrat Sánchez-</w:t>
      </w:r>
      <w:proofErr w:type="spellStart"/>
      <w:r>
        <w:t>Cespedes</w:t>
      </w:r>
      <w:proofErr w:type="spellEnd"/>
      <w:r>
        <w:t xml:space="preserve">; María Dolores López-Villegas; y </w:t>
      </w:r>
      <w:r>
        <w:rPr>
          <w:color w:val="222222"/>
          <w:highlight w:val="white"/>
        </w:rPr>
        <w:t>Joan Gil.</w:t>
      </w:r>
    </w:p>
    <w:p w:rsidR="00C52FA1" w:rsidRDefault="00C52FA1">
      <w:pPr>
        <w:rPr>
          <w:sz w:val="20"/>
          <w:szCs w:val="20"/>
        </w:rPr>
      </w:pPr>
    </w:p>
    <w:p w:rsidR="00C52FA1" w:rsidRDefault="009B4BF5">
      <w:pPr>
        <w:rPr>
          <w:b/>
          <w:sz w:val="20"/>
          <w:szCs w:val="20"/>
        </w:rPr>
      </w:pPr>
      <w:r>
        <w:rPr>
          <w:b/>
          <w:sz w:val="20"/>
          <w:szCs w:val="20"/>
        </w:rPr>
        <w:t>Sobre Fundación Hermanos Álvarez Qui</w:t>
      </w:r>
      <w:r>
        <w:rPr>
          <w:b/>
          <w:sz w:val="20"/>
          <w:szCs w:val="20"/>
        </w:rPr>
        <w:t>rós</w:t>
      </w:r>
    </w:p>
    <w:p w:rsidR="00C52FA1" w:rsidRDefault="009B4BF5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La Fundación Hermanos Álvarez Quirós se creó por voluntad de Carlos Álvarez Quirós, en 2017</w:t>
      </w:r>
      <w:r>
        <w:rPr>
          <w:sz w:val="20"/>
          <w:szCs w:val="20"/>
        </w:rPr>
        <w:t xml:space="preserve"> con la finalidad de 1) promover la</w:t>
      </w:r>
      <w:r>
        <w:rPr>
          <w:color w:val="000000"/>
          <w:sz w:val="20"/>
          <w:szCs w:val="20"/>
        </w:rPr>
        <w:t xml:space="preserve"> formación oncológica de jóvenes investigadores</w:t>
      </w:r>
      <w:r>
        <w:rPr>
          <w:sz w:val="20"/>
          <w:szCs w:val="20"/>
        </w:rPr>
        <w:t xml:space="preserve">, 2) apoyar </w:t>
      </w:r>
      <w:r>
        <w:rPr>
          <w:color w:val="000000"/>
          <w:sz w:val="20"/>
          <w:szCs w:val="20"/>
        </w:rPr>
        <w:t>proyectos de investigación oncológica integral en patologías que no ofrecen esperanza de curación a quien las padecen</w:t>
      </w:r>
      <w:r>
        <w:rPr>
          <w:sz w:val="20"/>
          <w:szCs w:val="20"/>
        </w:rPr>
        <w:t xml:space="preserve"> y</w:t>
      </w:r>
      <w:r>
        <w:rPr>
          <w:color w:val="000000"/>
          <w:sz w:val="20"/>
          <w:szCs w:val="20"/>
        </w:rPr>
        <w:t xml:space="preserve"> 3) fomentar la visión social de la investigación científica en el área del cáncer.</w:t>
      </w:r>
    </w:p>
    <w:p w:rsidR="00C52FA1" w:rsidRDefault="00C52FA1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sz w:val="20"/>
          <w:szCs w:val="20"/>
        </w:rPr>
      </w:pPr>
    </w:p>
    <w:p w:rsidR="00C52FA1" w:rsidRDefault="009B4B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5"/>
          <w:szCs w:val="25"/>
        </w:rPr>
      </w:pPr>
      <w:r>
        <w:rPr>
          <w:rFonts w:ascii="Helvetica Neue" w:eastAsia="Helvetica Neue" w:hAnsi="Helvetica Neue" w:cs="Helvetica Neue"/>
          <w:b/>
          <w:i/>
          <w:color w:val="000000"/>
          <w:sz w:val="17"/>
          <w:szCs w:val="17"/>
          <w:u w:val="single"/>
        </w:rPr>
        <w:t>Para más información</w:t>
      </w:r>
    </w:p>
    <w:p w:rsidR="00C52FA1" w:rsidRDefault="009B4B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5"/>
          <w:szCs w:val="25"/>
        </w:rPr>
      </w:pPr>
      <w:r>
        <w:rPr>
          <w:rFonts w:ascii="Helvetica Neue" w:eastAsia="Helvetica Neue" w:hAnsi="Helvetica Neue" w:cs="Helvetica Neue"/>
          <w:color w:val="000000"/>
          <w:sz w:val="17"/>
          <w:szCs w:val="17"/>
        </w:rPr>
        <w:t>Actitud de Comunicación</w:t>
      </w:r>
    </w:p>
    <w:p w:rsidR="00C52FA1" w:rsidRDefault="009B4B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5"/>
          <w:szCs w:val="25"/>
        </w:rPr>
      </w:pPr>
      <w:r>
        <w:rPr>
          <w:rFonts w:ascii="Helvetica Neue" w:eastAsia="Helvetica Neue" w:hAnsi="Helvetica Neue" w:cs="Helvetica Neue"/>
          <w:sz w:val="17"/>
          <w:szCs w:val="17"/>
        </w:rPr>
        <w:lastRenderedPageBreak/>
        <w:t>María C</w:t>
      </w:r>
      <w:r>
        <w:rPr>
          <w:rFonts w:ascii="Helvetica Neue" w:eastAsia="Helvetica Neue" w:hAnsi="Helvetica Neue" w:cs="Helvetica Neue"/>
          <w:sz w:val="17"/>
          <w:szCs w:val="17"/>
        </w:rPr>
        <w:t>ontenente</w:t>
      </w:r>
      <w:r>
        <w:rPr>
          <w:rFonts w:ascii="Helvetica Neue" w:eastAsia="Helvetica Neue" w:hAnsi="Helvetica Neue" w:cs="Helvetica Neue"/>
          <w:color w:val="000000"/>
          <w:sz w:val="17"/>
          <w:szCs w:val="17"/>
        </w:rPr>
        <w:t xml:space="preserve">/ </w:t>
      </w:r>
      <w:hyperlink r:id="rId11">
        <w:r>
          <w:rPr>
            <w:rFonts w:ascii="Helvetica Neue" w:eastAsia="Helvetica Neue" w:hAnsi="Helvetica Neue" w:cs="Helvetica Neue"/>
            <w:color w:val="0000FF"/>
            <w:sz w:val="17"/>
            <w:szCs w:val="17"/>
            <w:u w:val="single"/>
          </w:rPr>
          <w:t>maria.contenente@actitud.es</w:t>
        </w:r>
      </w:hyperlink>
    </w:p>
    <w:p w:rsidR="00C52FA1" w:rsidRDefault="009B4BF5">
      <w:pPr>
        <w:rPr>
          <w:b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17"/>
          <w:szCs w:val="17"/>
        </w:rPr>
        <w:t>Teléfono: 9130228</w:t>
      </w:r>
      <w:r>
        <w:rPr>
          <w:rFonts w:ascii="Helvetica Neue" w:eastAsia="Helvetica Neue" w:hAnsi="Helvetica Neue" w:cs="Helvetica Neue"/>
          <w:color w:val="212121"/>
          <w:sz w:val="17"/>
          <w:szCs w:val="17"/>
        </w:rPr>
        <w:t>60</w:t>
      </w:r>
    </w:p>
    <w:sectPr w:rsidR="00C52FA1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E271D"/>
    <w:multiLevelType w:val="multilevel"/>
    <w:tmpl w:val="8F16A6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C52FA1"/>
    <w:rsid w:val="009B4BF5"/>
    <w:rsid w:val="00C5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="Century Gothic" w:hAnsi="Century Gothic" w:cs="Century Gothic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D4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5E391E"/>
    <w:rPr>
      <w:color w:val="0000FF"/>
      <w:u w:val="single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1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1B38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2A1B38"/>
    <w:rPr>
      <w:i/>
      <w:iCs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36B3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36B35"/>
    <w:rPr>
      <w:b/>
      <w:bCs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835F41"/>
    <w:rPr>
      <w:b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rsid w:val="00835F41"/>
    <w:rPr>
      <w:b/>
      <w:sz w:val="36"/>
      <w:szCs w:val="36"/>
    </w:rPr>
  </w:style>
  <w:style w:type="paragraph" w:styleId="Sinespaciado">
    <w:name w:val="No Spacing"/>
    <w:uiPriority w:val="1"/>
    <w:qFormat/>
    <w:rsid w:val="00D95E9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="Century Gothic" w:hAnsi="Century Gothic" w:cs="Century Gothic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D4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5E391E"/>
    <w:rPr>
      <w:color w:val="0000FF"/>
      <w:u w:val="single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1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1B38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2A1B38"/>
    <w:rPr>
      <w:i/>
      <w:iCs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36B3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36B35"/>
    <w:rPr>
      <w:b/>
      <w:bCs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835F41"/>
    <w:rPr>
      <w:b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rsid w:val="00835F41"/>
    <w:rPr>
      <w:b/>
      <w:sz w:val="36"/>
      <w:szCs w:val="36"/>
    </w:rPr>
  </w:style>
  <w:style w:type="paragraph" w:styleId="Sinespaciado">
    <w:name w:val="No Spacing"/>
    <w:uiPriority w:val="1"/>
    <w:qFormat/>
    <w:rsid w:val="00D95E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irella.palafox@actitud.es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4.jpg"/><Relationship Id="rId4" Type="http://schemas.microsoft.com/office/2007/relationships/stylesWithEffects" Target="stylesWithEffect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bT5w45yGf8VgsXw3TftvIVi7Pg==">CgMxLjAyCGguZ2pkZ3hzMgloLjMwajB6bGw4AHIhMXh1emZ4dTk1LVNEaUM5RldWZko3SjdIZ1VrRzU1VEto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ACTITUD</dc:creator>
  <cp:lastModifiedBy>ACTITUD</cp:lastModifiedBy>
  <cp:revision>2</cp:revision>
  <dcterms:created xsi:type="dcterms:W3CDTF">2023-05-31T09:43:00Z</dcterms:created>
  <dcterms:modified xsi:type="dcterms:W3CDTF">2023-05-31T09:43:00Z</dcterms:modified>
</cp:coreProperties>
</file>