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6ACFF" w14:textId="30BDE616" w:rsidR="006C33A4" w:rsidRDefault="006F5C30" w:rsidP="006C33A4">
      <w:pPr>
        <w:rPr>
          <w:rFonts w:asciiTheme="majorHAnsi" w:hAnsiTheme="majorHAnsi"/>
          <w:i/>
          <w:sz w:val="22"/>
          <w:lang w:val="es-ES_tradnl"/>
        </w:rPr>
      </w:pPr>
      <w:r>
        <w:rPr>
          <w:rFonts w:asciiTheme="majorHAnsi" w:hAnsiTheme="majorHAnsi"/>
          <w:i/>
          <w:sz w:val="22"/>
          <w:lang w:val="es-ES_tradnl"/>
        </w:rPr>
        <w:t>Dentro de la monografía sob</w:t>
      </w:r>
      <w:r w:rsidR="002250CD">
        <w:rPr>
          <w:rFonts w:asciiTheme="majorHAnsi" w:hAnsiTheme="majorHAnsi"/>
          <w:i/>
          <w:sz w:val="22"/>
          <w:lang w:val="es-ES_tradnl"/>
        </w:rPr>
        <w:t>r</w:t>
      </w:r>
      <w:r>
        <w:rPr>
          <w:rFonts w:asciiTheme="majorHAnsi" w:hAnsiTheme="majorHAnsi"/>
          <w:i/>
          <w:sz w:val="22"/>
          <w:lang w:val="es-ES_tradnl"/>
        </w:rPr>
        <w:t>e “Manejo del paciente quirúrgico de edad avanzada”, publicado por la AEC,</w:t>
      </w:r>
    </w:p>
    <w:p w14:paraId="1A38DD7B" w14:textId="77777777" w:rsidR="006F5C30" w:rsidRPr="006C33A4" w:rsidRDefault="006F5C30" w:rsidP="006C33A4">
      <w:pPr>
        <w:rPr>
          <w:rFonts w:asciiTheme="majorHAnsi" w:hAnsiTheme="majorHAnsi"/>
          <w:i/>
          <w:sz w:val="22"/>
          <w:lang w:val="es-ES_tradnl"/>
        </w:rPr>
      </w:pPr>
    </w:p>
    <w:p w14:paraId="6B6A8FC8" w14:textId="26AC98D6" w:rsidR="009100C0" w:rsidRPr="00395759" w:rsidRDefault="00B72229" w:rsidP="009100C0">
      <w:pPr>
        <w:jc w:val="center"/>
        <w:rPr>
          <w:rFonts w:ascii="Roboto" w:hAnsi="Roboto" w:cstheme="majorHAnsi"/>
          <w:b/>
          <w:sz w:val="32"/>
          <w:szCs w:val="32"/>
          <w:lang w:val="es-ES_tradnl"/>
        </w:rPr>
      </w:pPr>
      <w:r>
        <w:rPr>
          <w:rFonts w:ascii="Roboto" w:hAnsi="Roboto" w:cstheme="majorHAnsi"/>
          <w:b/>
          <w:sz w:val="32"/>
          <w:szCs w:val="32"/>
        </w:rPr>
        <w:t>L</w:t>
      </w:r>
      <w:r w:rsidR="006F5C30">
        <w:rPr>
          <w:rFonts w:ascii="Roboto" w:hAnsi="Roboto" w:cstheme="majorHAnsi"/>
          <w:b/>
          <w:sz w:val="32"/>
          <w:szCs w:val="32"/>
        </w:rPr>
        <w:t xml:space="preserve">a necesidad de </w:t>
      </w:r>
      <w:r w:rsidR="00715717">
        <w:rPr>
          <w:rFonts w:ascii="Roboto" w:hAnsi="Roboto" w:cstheme="majorHAnsi"/>
          <w:b/>
          <w:sz w:val="32"/>
          <w:szCs w:val="32"/>
        </w:rPr>
        <w:t xml:space="preserve">aumentar los cuidados a la hora de </w:t>
      </w:r>
      <w:r w:rsidR="006F5C30">
        <w:rPr>
          <w:rFonts w:ascii="Roboto" w:hAnsi="Roboto" w:cstheme="majorHAnsi"/>
          <w:b/>
          <w:sz w:val="32"/>
          <w:szCs w:val="32"/>
        </w:rPr>
        <w:t>intervenir quirúrgicamente a los pacientes de edad avanzada</w:t>
      </w:r>
      <w:r>
        <w:rPr>
          <w:rFonts w:ascii="Roboto" w:hAnsi="Roboto" w:cstheme="majorHAnsi"/>
          <w:b/>
          <w:sz w:val="32"/>
          <w:szCs w:val="32"/>
        </w:rPr>
        <w:t xml:space="preserve"> ha aumentado </w:t>
      </w:r>
    </w:p>
    <w:p w14:paraId="037654F2" w14:textId="77777777" w:rsidR="009100C0" w:rsidRPr="00CB07D0" w:rsidRDefault="009100C0" w:rsidP="009100C0">
      <w:pPr>
        <w:jc w:val="center"/>
        <w:rPr>
          <w:rFonts w:asciiTheme="majorHAnsi" w:hAnsiTheme="majorHAnsi" w:cstheme="majorHAnsi"/>
          <w:b/>
          <w:sz w:val="32"/>
          <w:szCs w:val="32"/>
          <w:lang w:val="es-ES_tradnl"/>
        </w:rPr>
      </w:pPr>
    </w:p>
    <w:p w14:paraId="5FE3DA4B" w14:textId="64CAD072" w:rsidR="000E1FA1" w:rsidRDefault="006F5C30" w:rsidP="000E1FA1">
      <w:pPr>
        <w:pStyle w:val="Prrafodelista"/>
        <w:numPr>
          <w:ilvl w:val="0"/>
          <w:numId w:val="5"/>
        </w:numPr>
        <w:rPr>
          <w:rFonts w:ascii="Lato" w:hAnsi="Lato" w:cstheme="majorHAnsi"/>
          <w:b/>
          <w:sz w:val="22"/>
          <w:szCs w:val="22"/>
          <w:lang w:val="es-ES_tradnl"/>
        </w:rPr>
      </w:pPr>
      <w:r>
        <w:rPr>
          <w:rFonts w:ascii="Lato" w:hAnsi="Lato" w:cstheme="majorHAnsi"/>
          <w:b/>
          <w:sz w:val="22"/>
          <w:szCs w:val="22"/>
          <w:lang w:val="es-ES_tradnl"/>
        </w:rPr>
        <w:t>Los hábitos, el estado global</w:t>
      </w:r>
      <w:r w:rsidR="000E1FA1" w:rsidRPr="000E1FA1">
        <w:rPr>
          <w:rFonts w:ascii="Lato" w:hAnsi="Lato" w:cstheme="majorHAnsi"/>
          <w:b/>
          <w:sz w:val="22"/>
          <w:szCs w:val="22"/>
          <w:lang w:val="es-ES_tradnl"/>
        </w:rPr>
        <w:t xml:space="preserve"> </w:t>
      </w:r>
      <w:r>
        <w:rPr>
          <w:rFonts w:ascii="Lato" w:hAnsi="Lato" w:cstheme="majorHAnsi"/>
          <w:b/>
          <w:sz w:val="22"/>
          <w:szCs w:val="22"/>
          <w:lang w:val="es-ES_tradnl"/>
        </w:rPr>
        <w:t>d</w:t>
      </w:r>
      <w:r w:rsidR="000E1FA1" w:rsidRPr="000E1FA1">
        <w:rPr>
          <w:rFonts w:ascii="Lato" w:hAnsi="Lato" w:cstheme="majorHAnsi"/>
          <w:b/>
          <w:sz w:val="22"/>
          <w:szCs w:val="22"/>
          <w:lang w:val="es-ES_tradnl"/>
        </w:rPr>
        <w:t>el paciente</w:t>
      </w:r>
      <w:r>
        <w:rPr>
          <w:rFonts w:ascii="Lato" w:hAnsi="Lato" w:cstheme="majorHAnsi"/>
          <w:b/>
          <w:sz w:val="22"/>
          <w:szCs w:val="22"/>
          <w:lang w:val="es-ES_tradnl"/>
        </w:rPr>
        <w:t xml:space="preserve"> y la coexistenc</w:t>
      </w:r>
      <w:r w:rsidR="00B72229">
        <w:rPr>
          <w:rFonts w:ascii="Lato" w:hAnsi="Lato" w:cstheme="majorHAnsi"/>
          <w:b/>
          <w:sz w:val="22"/>
          <w:szCs w:val="22"/>
          <w:lang w:val="es-ES_tradnl"/>
        </w:rPr>
        <w:t xml:space="preserve">ia de dos o más enfermedades </w:t>
      </w:r>
      <w:r>
        <w:rPr>
          <w:rFonts w:ascii="Lato" w:hAnsi="Lato" w:cstheme="majorHAnsi"/>
          <w:b/>
          <w:sz w:val="22"/>
          <w:szCs w:val="22"/>
          <w:lang w:val="es-ES_tradnl"/>
        </w:rPr>
        <w:t>afectan</w:t>
      </w:r>
      <w:r w:rsidR="002250CD">
        <w:rPr>
          <w:rFonts w:ascii="Lato" w:hAnsi="Lato" w:cstheme="majorHAnsi"/>
          <w:b/>
          <w:sz w:val="22"/>
          <w:szCs w:val="22"/>
          <w:lang w:val="es-ES_tradnl"/>
        </w:rPr>
        <w:t xml:space="preserve"> a su nivel de fragilidad</w:t>
      </w:r>
    </w:p>
    <w:p w14:paraId="69706784" w14:textId="09898279" w:rsidR="006F5C30" w:rsidRPr="000E1FA1" w:rsidRDefault="00B72229" w:rsidP="000E1FA1">
      <w:pPr>
        <w:pStyle w:val="Prrafodelista"/>
        <w:numPr>
          <w:ilvl w:val="0"/>
          <w:numId w:val="5"/>
        </w:numPr>
        <w:rPr>
          <w:rFonts w:ascii="Lato" w:hAnsi="Lato" w:cstheme="majorHAnsi"/>
          <w:b/>
          <w:sz w:val="22"/>
          <w:szCs w:val="22"/>
          <w:lang w:val="es-ES_tradnl"/>
        </w:rPr>
      </w:pPr>
      <w:r>
        <w:rPr>
          <w:rFonts w:ascii="Lato" w:hAnsi="Lato" w:cstheme="majorHAnsi"/>
          <w:b/>
          <w:sz w:val="22"/>
          <w:szCs w:val="22"/>
          <w:lang w:val="es-ES_tradnl"/>
        </w:rPr>
        <w:t>Llevar</w:t>
      </w:r>
      <w:r w:rsidR="006F5C30">
        <w:rPr>
          <w:rFonts w:ascii="Lato" w:hAnsi="Lato" w:cstheme="majorHAnsi"/>
          <w:b/>
          <w:sz w:val="22"/>
          <w:szCs w:val="22"/>
          <w:lang w:val="es-ES_tradnl"/>
        </w:rPr>
        <w:t xml:space="preserve"> una dieta equilibrada, evitar el sobrepeso, no fumar o hacer </w:t>
      </w:r>
      <w:r>
        <w:rPr>
          <w:rFonts w:ascii="Lato" w:hAnsi="Lato" w:cstheme="majorHAnsi"/>
          <w:b/>
          <w:sz w:val="22"/>
          <w:szCs w:val="22"/>
          <w:lang w:val="es-ES_tradnl"/>
        </w:rPr>
        <w:t>deporte pueden</w:t>
      </w:r>
      <w:r w:rsidR="006F5C30">
        <w:rPr>
          <w:rFonts w:ascii="Lato" w:hAnsi="Lato" w:cstheme="majorHAnsi"/>
          <w:b/>
          <w:sz w:val="22"/>
          <w:szCs w:val="22"/>
          <w:lang w:val="es-ES_tradnl"/>
        </w:rPr>
        <w:t xml:space="preserve"> ayudar a alargar la esperanza de vida</w:t>
      </w:r>
    </w:p>
    <w:p w14:paraId="5A68F08D" w14:textId="77777777" w:rsidR="005A0B4E" w:rsidRPr="00395759" w:rsidRDefault="005A0B4E" w:rsidP="009100C0">
      <w:pPr>
        <w:jc w:val="both"/>
        <w:rPr>
          <w:rFonts w:ascii="Lato" w:hAnsi="Lato"/>
          <w:lang w:val="es-ES_tradnl"/>
        </w:rPr>
      </w:pPr>
    </w:p>
    <w:p w14:paraId="31B795C9" w14:textId="2C62D44F" w:rsidR="007A429C" w:rsidRDefault="00311F59" w:rsidP="007A429C">
      <w:pPr>
        <w:spacing w:before="240" w:after="240"/>
        <w:jc w:val="both"/>
        <w:rPr>
          <w:rFonts w:ascii="Lato" w:hAnsi="Lato" w:cstheme="majorHAnsi"/>
          <w:sz w:val="22"/>
          <w:szCs w:val="22"/>
        </w:rPr>
      </w:pPr>
      <w:r w:rsidRPr="00395759">
        <w:rPr>
          <w:rFonts w:ascii="Lato" w:hAnsi="Lato" w:cstheme="majorHAnsi"/>
          <w:b/>
          <w:sz w:val="22"/>
          <w:szCs w:val="22"/>
        </w:rPr>
        <w:t xml:space="preserve">Madrid, </w:t>
      </w:r>
      <w:r w:rsidR="00ED5B00">
        <w:rPr>
          <w:rFonts w:ascii="Lato" w:hAnsi="Lato" w:cstheme="majorHAnsi"/>
          <w:b/>
          <w:sz w:val="22"/>
          <w:szCs w:val="22"/>
        </w:rPr>
        <w:t>26</w:t>
      </w:r>
      <w:r w:rsidR="003F210C" w:rsidRPr="00395759">
        <w:rPr>
          <w:rFonts w:ascii="Lato" w:hAnsi="Lato" w:cstheme="majorHAnsi"/>
          <w:b/>
          <w:sz w:val="22"/>
          <w:szCs w:val="22"/>
        </w:rPr>
        <w:t xml:space="preserve"> de </w:t>
      </w:r>
      <w:r w:rsidR="00A0416E">
        <w:rPr>
          <w:rFonts w:ascii="Lato" w:hAnsi="Lato" w:cstheme="majorHAnsi"/>
          <w:b/>
          <w:sz w:val="22"/>
          <w:szCs w:val="22"/>
        </w:rPr>
        <w:t>abril</w:t>
      </w:r>
      <w:r w:rsidR="00844548" w:rsidRPr="00395759">
        <w:rPr>
          <w:rFonts w:ascii="Lato" w:hAnsi="Lato" w:cstheme="majorHAnsi"/>
          <w:b/>
          <w:sz w:val="22"/>
          <w:szCs w:val="22"/>
        </w:rPr>
        <w:t xml:space="preserve"> </w:t>
      </w:r>
      <w:r w:rsidR="00A0416E">
        <w:rPr>
          <w:rFonts w:ascii="Lato" w:hAnsi="Lato" w:cstheme="majorHAnsi"/>
          <w:b/>
          <w:sz w:val="22"/>
          <w:szCs w:val="22"/>
        </w:rPr>
        <w:t>de 2021</w:t>
      </w:r>
      <w:r w:rsidR="009E154E" w:rsidRPr="00395759">
        <w:rPr>
          <w:rFonts w:ascii="Lato" w:hAnsi="Lato" w:cstheme="majorHAnsi"/>
          <w:b/>
          <w:sz w:val="22"/>
          <w:szCs w:val="22"/>
        </w:rPr>
        <w:t>.</w:t>
      </w:r>
      <w:r w:rsidR="003F210C" w:rsidRPr="00395759">
        <w:rPr>
          <w:rFonts w:ascii="Lato" w:hAnsi="Lato" w:cstheme="majorHAnsi"/>
          <w:b/>
          <w:sz w:val="22"/>
          <w:szCs w:val="22"/>
        </w:rPr>
        <w:t xml:space="preserve"> </w:t>
      </w:r>
      <w:r w:rsidR="006F5C30">
        <w:rPr>
          <w:rFonts w:ascii="Lato" w:hAnsi="Lato" w:cstheme="majorHAnsi"/>
          <w:sz w:val="22"/>
          <w:szCs w:val="22"/>
        </w:rPr>
        <w:t>Según el último</w:t>
      </w:r>
      <w:r w:rsidR="008F777E">
        <w:rPr>
          <w:rFonts w:ascii="Lato" w:hAnsi="Lato" w:cstheme="majorHAnsi"/>
          <w:sz w:val="22"/>
          <w:szCs w:val="22"/>
        </w:rPr>
        <w:t xml:space="preserve"> </w:t>
      </w:r>
      <w:r w:rsidR="00BC514A">
        <w:rPr>
          <w:rFonts w:ascii="Lato" w:hAnsi="Lato" w:cstheme="majorHAnsi"/>
          <w:sz w:val="22"/>
          <w:szCs w:val="22"/>
        </w:rPr>
        <w:t>censo poblac</w:t>
      </w:r>
      <w:r w:rsidR="006F5C30">
        <w:rPr>
          <w:rFonts w:ascii="Lato" w:hAnsi="Lato" w:cstheme="majorHAnsi"/>
          <w:sz w:val="22"/>
          <w:szCs w:val="22"/>
        </w:rPr>
        <w:t>ional</w:t>
      </w:r>
      <w:r w:rsidR="002250CD">
        <w:rPr>
          <w:rFonts w:ascii="Lato" w:hAnsi="Lato" w:cstheme="majorHAnsi"/>
          <w:sz w:val="22"/>
          <w:szCs w:val="22"/>
        </w:rPr>
        <w:t xml:space="preserve"> de España</w:t>
      </w:r>
      <w:r w:rsidR="006F5C30">
        <w:rPr>
          <w:rFonts w:ascii="Lato" w:hAnsi="Lato" w:cstheme="majorHAnsi"/>
          <w:sz w:val="22"/>
          <w:szCs w:val="22"/>
        </w:rPr>
        <w:t xml:space="preserve">, </w:t>
      </w:r>
      <w:r w:rsidR="00BC514A">
        <w:rPr>
          <w:rFonts w:ascii="Lato" w:hAnsi="Lato" w:cstheme="majorHAnsi"/>
          <w:sz w:val="22"/>
          <w:szCs w:val="22"/>
        </w:rPr>
        <w:t>los grupos de edad</w:t>
      </w:r>
      <w:r w:rsidR="00800EBF">
        <w:rPr>
          <w:rFonts w:ascii="Lato" w:hAnsi="Lato" w:cstheme="majorHAnsi"/>
          <w:sz w:val="22"/>
          <w:szCs w:val="22"/>
        </w:rPr>
        <w:t xml:space="preserve"> más avanzada, superiores a 75 u</w:t>
      </w:r>
      <w:r w:rsidR="000B47C9">
        <w:rPr>
          <w:rFonts w:ascii="Lato" w:hAnsi="Lato" w:cstheme="majorHAnsi"/>
          <w:sz w:val="22"/>
          <w:szCs w:val="22"/>
        </w:rPr>
        <w:t xml:space="preserve"> 80 años</w:t>
      </w:r>
      <w:r w:rsidR="003D142D">
        <w:rPr>
          <w:rFonts w:ascii="Lato" w:hAnsi="Lato" w:cstheme="majorHAnsi"/>
          <w:sz w:val="22"/>
          <w:szCs w:val="22"/>
        </w:rPr>
        <w:t>,</w:t>
      </w:r>
      <w:r w:rsidR="006F5C30">
        <w:rPr>
          <w:rFonts w:ascii="Lato" w:hAnsi="Lato" w:cstheme="majorHAnsi"/>
          <w:sz w:val="22"/>
          <w:szCs w:val="22"/>
        </w:rPr>
        <w:t xml:space="preserve"> han aumentado notablemente</w:t>
      </w:r>
      <w:r w:rsidR="000B47C9">
        <w:rPr>
          <w:rFonts w:ascii="Lato" w:hAnsi="Lato" w:cstheme="majorHAnsi"/>
          <w:sz w:val="22"/>
          <w:szCs w:val="22"/>
        </w:rPr>
        <w:t xml:space="preserve">. </w:t>
      </w:r>
      <w:r w:rsidR="000B47C9" w:rsidRPr="000B47C9">
        <w:rPr>
          <w:rFonts w:ascii="Lato" w:hAnsi="Lato" w:cstheme="majorHAnsi"/>
          <w:sz w:val="22"/>
          <w:szCs w:val="22"/>
        </w:rPr>
        <w:t xml:space="preserve">Actualmente, y de modo creciente, </w:t>
      </w:r>
      <w:r w:rsidR="006F5C30">
        <w:rPr>
          <w:rFonts w:ascii="Lato" w:hAnsi="Lato" w:cstheme="majorHAnsi"/>
          <w:sz w:val="22"/>
          <w:szCs w:val="22"/>
        </w:rPr>
        <w:t xml:space="preserve">la mayor parte de las intervenciones quirúrgicas </w:t>
      </w:r>
      <w:r w:rsidR="00B72229">
        <w:rPr>
          <w:rFonts w:ascii="Lato" w:hAnsi="Lato" w:cstheme="majorHAnsi"/>
          <w:sz w:val="22"/>
          <w:szCs w:val="22"/>
        </w:rPr>
        <w:t xml:space="preserve">que </w:t>
      </w:r>
      <w:r w:rsidR="006F5C30">
        <w:rPr>
          <w:rFonts w:ascii="Lato" w:hAnsi="Lato" w:cstheme="majorHAnsi"/>
          <w:sz w:val="22"/>
          <w:szCs w:val="22"/>
        </w:rPr>
        <w:t>se real</w:t>
      </w:r>
      <w:r w:rsidR="003D142D">
        <w:rPr>
          <w:rFonts w:ascii="Lato" w:hAnsi="Lato" w:cstheme="majorHAnsi"/>
          <w:sz w:val="22"/>
          <w:szCs w:val="22"/>
        </w:rPr>
        <w:t xml:space="preserve">izan </w:t>
      </w:r>
      <w:r w:rsidR="00B72229">
        <w:rPr>
          <w:rFonts w:ascii="Lato" w:hAnsi="Lato" w:cstheme="majorHAnsi"/>
          <w:sz w:val="22"/>
          <w:szCs w:val="22"/>
        </w:rPr>
        <w:t xml:space="preserve">en nuestro país son </w:t>
      </w:r>
      <w:r w:rsidR="003D142D">
        <w:rPr>
          <w:rFonts w:ascii="Lato" w:hAnsi="Lato" w:cstheme="majorHAnsi"/>
          <w:sz w:val="22"/>
          <w:szCs w:val="22"/>
        </w:rPr>
        <w:t xml:space="preserve">a la población geriátrica, </w:t>
      </w:r>
      <w:r w:rsidR="00B72229">
        <w:rPr>
          <w:rFonts w:ascii="Lato" w:hAnsi="Lato" w:cstheme="majorHAnsi"/>
          <w:sz w:val="22"/>
          <w:szCs w:val="22"/>
        </w:rPr>
        <w:t>lo que</w:t>
      </w:r>
      <w:r w:rsidR="006F5C30">
        <w:rPr>
          <w:rFonts w:ascii="Lato" w:hAnsi="Lato" w:cstheme="majorHAnsi"/>
          <w:sz w:val="22"/>
          <w:szCs w:val="22"/>
        </w:rPr>
        <w:t xml:space="preserve"> </w:t>
      </w:r>
      <w:r w:rsidR="000B47C9" w:rsidRPr="000B47C9">
        <w:rPr>
          <w:rFonts w:ascii="Lato" w:hAnsi="Lato" w:cstheme="majorHAnsi"/>
          <w:sz w:val="22"/>
          <w:szCs w:val="22"/>
        </w:rPr>
        <w:t xml:space="preserve">genera la mayor parte de la mortalidad y morbilidad hospitalarias. </w:t>
      </w:r>
    </w:p>
    <w:p w14:paraId="74AF2CC6" w14:textId="3DE69DCC" w:rsidR="00890B2D" w:rsidRDefault="00584023" w:rsidP="00584023">
      <w:pPr>
        <w:spacing w:before="240" w:after="240"/>
        <w:jc w:val="both"/>
        <w:rPr>
          <w:rFonts w:ascii="Lato" w:hAnsi="Lato" w:cstheme="majorHAnsi"/>
          <w:sz w:val="22"/>
          <w:szCs w:val="22"/>
        </w:rPr>
      </w:pPr>
      <w:r w:rsidRPr="00584023">
        <w:rPr>
          <w:rFonts w:ascii="Lato" w:hAnsi="Lato" w:cstheme="majorHAnsi"/>
          <w:sz w:val="22"/>
          <w:szCs w:val="22"/>
        </w:rPr>
        <w:t xml:space="preserve">Sin embargo, la edad por sí sola no es el único factor determinante de riesgo </w:t>
      </w:r>
      <w:r>
        <w:rPr>
          <w:rFonts w:ascii="Lato" w:hAnsi="Lato" w:cstheme="majorHAnsi"/>
          <w:sz w:val="22"/>
          <w:szCs w:val="22"/>
        </w:rPr>
        <w:t xml:space="preserve">a la hora de someterse a una </w:t>
      </w:r>
      <w:r w:rsidR="00890B2D">
        <w:rPr>
          <w:rFonts w:ascii="Lato" w:hAnsi="Lato" w:cstheme="majorHAnsi"/>
          <w:sz w:val="22"/>
          <w:szCs w:val="22"/>
        </w:rPr>
        <w:t>intervención quirúrgica</w:t>
      </w:r>
      <w:r w:rsidR="002250CD">
        <w:rPr>
          <w:rFonts w:ascii="Lato" w:hAnsi="Lato" w:cstheme="majorHAnsi"/>
          <w:sz w:val="22"/>
          <w:szCs w:val="22"/>
        </w:rPr>
        <w:t>,</w:t>
      </w:r>
      <w:r w:rsidR="00890B2D">
        <w:rPr>
          <w:rFonts w:ascii="Lato" w:hAnsi="Lato" w:cstheme="majorHAnsi"/>
          <w:sz w:val="22"/>
          <w:szCs w:val="22"/>
        </w:rPr>
        <w:t xml:space="preserve"> sino que la </w:t>
      </w:r>
      <w:r w:rsidR="00B72229">
        <w:rPr>
          <w:rFonts w:ascii="Lato" w:hAnsi="Lato" w:cstheme="majorHAnsi"/>
          <w:sz w:val="22"/>
          <w:szCs w:val="22"/>
        </w:rPr>
        <w:t>coexistencia de varias enfermedades</w:t>
      </w:r>
      <w:r w:rsidR="00890B2D">
        <w:rPr>
          <w:rFonts w:ascii="Lato" w:hAnsi="Lato" w:cstheme="majorHAnsi"/>
          <w:sz w:val="22"/>
          <w:szCs w:val="22"/>
        </w:rPr>
        <w:t xml:space="preserve">, los hábitos y </w:t>
      </w:r>
      <w:r w:rsidRPr="00584023">
        <w:rPr>
          <w:rFonts w:ascii="Lato" w:hAnsi="Lato" w:cstheme="majorHAnsi"/>
          <w:sz w:val="22"/>
          <w:szCs w:val="22"/>
        </w:rPr>
        <w:t>el estado global funcional que el paciente presenta</w:t>
      </w:r>
      <w:r w:rsidR="00890B2D">
        <w:rPr>
          <w:rFonts w:ascii="Lato" w:hAnsi="Lato" w:cstheme="majorHAnsi"/>
          <w:sz w:val="22"/>
          <w:szCs w:val="22"/>
        </w:rPr>
        <w:t xml:space="preserve"> afectan a su nivel de fragilidad</w:t>
      </w:r>
      <w:r w:rsidR="00737BDD">
        <w:rPr>
          <w:rFonts w:ascii="Lato" w:hAnsi="Lato" w:cstheme="majorHAnsi"/>
          <w:sz w:val="22"/>
          <w:szCs w:val="22"/>
        </w:rPr>
        <w:t>.</w:t>
      </w:r>
    </w:p>
    <w:p w14:paraId="7EE06FEA" w14:textId="77777777" w:rsidR="007001C5" w:rsidRDefault="00692391" w:rsidP="007001C5">
      <w:pPr>
        <w:spacing w:before="240" w:after="240"/>
        <w:jc w:val="both"/>
        <w:rPr>
          <w:rFonts w:ascii="Lato" w:hAnsi="Lato" w:cstheme="majorHAnsi"/>
          <w:sz w:val="22"/>
          <w:szCs w:val="22"/>
        </w:rPr>
      </w:pPr>
      <w:r w:rsidRPr="00395759">
        <w:rPr>
          <w:rFonts w:ascii="Lato" w:hAnsi="Lato" w:cstheme="majorHAnsi"/>
          <w:sz w:val="22"/>
          <w:szCs w:val="22"/>
        </w:rPr>
        <w:t xml:space="preserve">Por esta razón, </w:t>
      </w:r>
      <w:r w:rsidR="006F41A5" w:rsidRPr="00395759">
        <w:rPr>
          <w:rFonts w:ascii="Lato" w:hAnsi="Lato" w:cstheme="majorHAnsi"/>
          <w:sz w:val="22"/>
          <w:szCs w:val="22"/>
        </w:rPr>
        <w:t>la</w:t>
      </w:r>
      <w:r w:rsidR="00A0416E">
        <w:rPr>
          <w:rFonts w:ascii="Lato" w:hAnsi="Lato" w:cstheme="majorHAnsi"/>
          <w:sz w:val="22"/>
          <w:szCs w:val="22"/>
        </w:rPr>
        <w:t xml:space="preserve"> Sección de </w:t>
      </w:r>
      <w:r w:rsidR="00670683">
        <w:rPr>
          <w:rFonts w:ascii="Lato" w:hAnsi="Lato" w:cstheme="majorHAnsi"/>
          <w:sz w:val="22"/>
          <w:szCs w:val="22"/>
        </w:rPr>
        <w:t>Calidad, Seguridad y Gestión</w:t>
      </w:r>
      <w:r w:rsidR="00A0416E">
        <w:rPr>
          <w:rFonts w:ascii="Lato" w:hAnsi="Lato" w:cstheme="majorHAnsi"/>
          <w:sz w:val="22"/>
          <w:szCs w:val="22"/>
        </w:rPr>
        <w:t xml:space="preserve"> de la</w:t>
      </w:r>
      <w:r w:rsidR="006F41A5" w:rsidRPr="00395759">
        <w:rPr>
          <w:rFonts w:ascii="Lato" w:hAnsi="Lato" w:cstheme="majorHAnsi"/>
          <w:sz w:val="22"/>
          <w:szCs w:val="22"/>
        </w:rPr>
        <w:t xml:space="preserve"> </w:t>
      </w:r>
      <w:hyperlink r:id="rId8" w:history="1">
        <w:r w:rsidR="006F41A5" w:rsidRPr="00395759">
          <w:rPr>
            <w:rStyle w:val="Hipervnculo"/>
            <w:rFonts w:ascii="Lato" w:hAnsi="Lato" w:cstheme="majorHAnsi"/>
            <w:sz w:val="22"/>
            <w:szCs w:val="22"/>
          </w:rPr>
          <w:t>Asociación Española de Cirujanos</w:t>
        </w:r>
      </w:hyperlink>
      <w:r w:rsidRPr="00395759">
        <w:rPr>
          <w:rFonts w:ascii="Lato" w:hAnsi="Lato" w:cstheme="majorHAnsi"/>
          <w:sz w:val="22"/>
          <w:szCs w:val="22"/>
        </w:rPr>
        <w:t xml:space="preserve"> (AEC) </w:t>
      </w:r>
      <w:r w:rsidR="00B35BE6">
        <w:rPr>
          <w:rFonts w:ascii="Lato" w:hAnsi="Lato" w:cstheme="majorHAnsi"/>
          <w:sz w:val="22"/>
          <w:szCs w:val="22"/>
        </w:rPr>
        <w:t>ha</w:t>
      </w:r>
      <w:r w:rsidR="006F41A5" w:rsidRPr="00395759">
        <w:rPr>
          <w:rFonts w:ascii="Lato" w:hAnsi="Lato" w:cstheme="majorHAnsi"/>
          <w:sz w:val="22"/>
          <w:szCs w:val="22"/>
        </w:rPr>
        <w:t xml:space="preserve"> </w:t>
      </w:r>
      <w:r w:rsidR="00670683">
        <w:rPr>
          <w:rFonts w:ascii="Lato" w:hAnsi="Lato" w:cstheme="majorHAnsi"/>
          <w:sz w:val="22"/>
          <w:szCs w:val="22"/>
        </w:rPr>
        <w:t xml:space="preserve">desarrollado </w:t>
      </w:r>
      <w:r w:rsidR="00584023">
        <w:rPr>
          <w:rFonts w:ascii="Lato" w:hAnsi="Lato" w:cstheme="majorHAnsi"/>
          <w:sz w:val="22"/>
          <w:szCs w:val="22"/>
        </w:rPr>
        <w:t xml:space="preserve">una </w:t>
      </w:r>
      <w:r w:rsidR="00670683">
        <w:rPr>
          <w:rFonts w:ascii="Lato" w:hAnsi="Lato" w:cstheme="majorHAnsi"/>
          <w:sz w:val="22"/>
          <w:szCs w:val="22"/>
        </w:rPr>
        <w:t>nueva monografía sobre el “Manejo del paciente quirúrgico de edad avanzada</w:t>
      </w:r>
      <w:r w:rsidR="00584023">
        <w:rPr>
          <w:rFonts w:ascii="Lato" w:hAnsi="Lato" w:cstheme="majorHAnsi"/>
          <w:sz w:val="22"/>
          <w:szCs w:val="22"/>
        </w:rPr>
        <w:t xml:space="preserve">”, que </w:t>
      </w:r>
      <w:r w:rsidR="000B47C9" w:rsidRPr="000B47C9">
        <w:rPr>
          <w:rFonts w:ascii="Lato" w:hAnsi="Lato" w:cstheme="majorHAnsi"/>
          <w:sz w:val="22"/>
          <w:szCs w:val="22"/>
        </w:rPr>
        <w:t xml:space="preserve">aborda y trata con gran rigor científico todos los aspectos relacionados con la evaluación </w:t>
      </w:r>
      <w:bookmarkStart w:id="0" w:name="_GoBack"/>
      <w:r w:rsidR="000B47C9" w:rsidRPr="000B47C9">
        <w:rPr>
          <w:rFonts w:ascii="Lato" w:hAnsi="Lato" w:cstheme="majorHAnsi"/>
          <w:sz w:val="22"/>
          <w:szCs w:val="22"/>
        </w:rPr>
        <w:t xml:space="preserve">y proceso asistencial del paciente anciano y frágil, tanto en la cirugía electiva como urgente, y pone en evidencia la necesidad del abordaje multidisciplinar en equipo para mejorar </w:t>
      </w:r>
      <w:r w:rsidR="000B47C9">
        <w:rPr>
          <w:rFonts w:ascii="Lato" w:hAnsi="Lato" w:cstheme="majorHAnsi"/>
          <w:sz w:val="22"/>
          <w:szCs w:val="22"/>
        </w:rPr>
        <w:t>los</w:t>
      </w:r>
      <w:r w:rsidR="000B47C9" w:rsidRPr="000B47C9">
        <w:rPr>
          <w:rFonts w:ascii="Lato" w:hAnsi="Lato" w:cstheme="majorHAnsi"/>
          <w:sz w:val="22"/>
          <w:szCs w:val="22"/>
        </w:rPr>
        <w:t xml:space="preserve"> resultados.</w:t>
      </w:r>
    </w:p>
    <w:bookmarkEnd w:id="0"/>
    <w:p w14:paraId="298DBBDC" w14:textId="0ACE723B" w:rsidR="007001C5" w:rsidRDefault="003D142D" w:rsidP="007001C5">
      <w:pPr>
        <w:spacing w:before="240" w:after="240"/>
        <w:jc w:val="both"/>
        <w:rPr>
          <w:rFonts w:ascii="Lato" w:hAnsi="Lato" w:cstheme="majorHAnsi"/>
          <w:iCs/>
          <w:sz w:val="22"/>
          <w:szCs w:val="22"/>
        </w:rPr>
      </w:pPr>
      <w:r>
        <w:rPr>
          <w:rFonts w:ascii="Lato" w:hAnsi="Lato" w:cstheme="majorHAnsi"/>
          <w:iCs/>
          <w:sz w:val="22"/>
          <w:szCs w:val="22"/>
        </w:rPr>
        <w:t>Según el</w:t>
      </w:r>
      <w:r w:rsidR="00F85DB2">
        <w:rPr>
          <w:rFonts w:ascii="Lato" w:hAnsi="Lato" w:cstheme="majorHAnsi"/>
          <w:iCs/>
          <w:sz w:val="22"/>
          <w:szCs w:val="22"/>
        </w:rPr>
        <w:t xml:space="preserve"> Dr. Manuel </w:t>
      </w:r>
      <w:r w:rsidR="007F6F1F">
        <w:rPr>
          <w:rFonts w:ascii="Lato" w:hAnsi="Lato" w:cstheme="majorHAnsi"/>
          <w:iCs/>
          <w:sz w:val="22"/>
          <w:szCs w:val="22"/>
        </w:rPr>
        <w:t>Romero</w:t>
      </w:r>
      <w:r w:rsidR="00F85DB2">
        <w:rPr>
          <w:rFonts w:ascii="Lato" w:hAnsi="Lato" w:cstheme="majorHAnsi"/>
          <w:iCs/>
          <w:sz w:val="22"/>
          <w:szCs w:val="22"/>
        </w:rPr>
        <w:t>, uno de los co</w:t>
      </w:r>
      <w:r>
        <w:rPr>
          <w:rFonts w:ascii="Lato" w:hAnsi="Lato" w:cstheme="majorHAnsi"/>
          <w:iCs/>
          <w:sz w:val="22"/>
          <w:szCs w:val="22"/>
        </w:rPr>
        <w:t>ordinadores de esta monografía, “</w:t>
      </w:r>
      <w:r w:rsidR="00F85DB2">
        <w:rPr>
          <w:rFonts w:ascii="Lato" w:hAnsi="Lato" w:cstheme="majorHAnsi"/>
          <w:iCs/>
          <w:sz w:val="22"/>
          <w:szCs w:val="22"/>
        </w:rPr>
        <w:t>e</w:t>
      </w:r>
      <w:r w:rsidR="009004D9" w:rsidRPr="009004D9">
        <w:rPr>
          <w:rFonts w:ascii="Lato" w:hAnsi="Lato" w:cstheme="majorHAnsi"/>
          <w:iCs/>
          <w:sz w:val="22"/>
          <w:szCs w:val="22"/>
        </w:rPr>
        <w:t xml:space="preserve">s evidente que </w:t>
      </w:r>
      <w:r w:rsidR="009004D9">
        <w:rPr>
          <w:rFonts w:ascii="Lato" w:hAnsi="Lato" w:cstheme="majorHAnsi"/>
          <w:iCs/>
          <w:sz w:val="22"/>
          <w:szCs w:val="22"/>
        </w:rPr>
        <w:t xml:space="preserve">en los últimos años </w:t>
      </w:r>
      <w:r w:rsidR="009004D9" w:rsidRPr="009004D9">
        <w:rPr>
          <w:rFonts w:ascii="Lato" w:hAnsi="Lato" w:cstheme="majorHAnsi"/>
          <w:iCs/>
          <w:sz w:val="22"/>
          <w:szCs w:val="22"/>
        </w:rPr>
        <w:t xml:space="preserve">la cirugía </w:t>
      </w:r>
      <w:r w:rsidR="009004D9">
        <w:rPr>
          <w:rFonts w:ascii="Lato" w:hAnsi="Lato" w:cstheme="majorHAnsi"/>
          <w:iCs/>
          <w:sz w:val="22"/>
          <w:szCs w:val="22"/>
        </w:rPr>
        <w:t>en población de edad avanzada se ha desarrollado</w:t>
      </w:r>
      <w:r w:rsidR="009004D9" w:rsidRPr="009004D9">
        <w:rPr>
          <w:rFonts w:ascii="Lato" w:hAnsi="Lato" w:cstheme="majorHAnsi"/>
          <w:iCs/>
          <w:sz w:val="22"/>
          <w:szCs w:val="22"/>
        </w:rPr>
        <w:t xml:space="preserve"> exponencial</w:t>
      </w:r>
      <w:r w:rsidR="009004D9">
        <w:rPr>
          <w:rFonts w:ascii="Lato" w:hAnsi="Lato" w:cstheme="majorHAnsi"/>
          <w:iCs/>
          <w:sz w:val="22"/>
          <w:szCs w:val="22"/>
        </w:rPr>
        <w:t>mente</w:t>
      </w:r>
      <w:r w:rsidR="009004D9" w:rsidRPr="009004D9">
        <w:rPr>
          <w:rFonts w:ascii="Lato" w:hAnsi="Lato" w:cstheme="majorHAnsi"/>
          <w:iCs/>
          <w:sz w:val="22"/>
          <w:szCs w:val="22"/>
        </w:rPr>
        <w:t xml:space="preserve"> </w:t>
      </w:r>
      <w:r w:rsidR="009004D9">
        <w:rPr>
          <w:rFonts w:ascii="Lato" w:hAnsi="Lato" w:cstheme="majorHAnsi"/>
          <w:iCs/>
          <w:sz w:val="22"/>
          <w:szCs w:val="22"/>
        </w:rPr>
        <w:t>gracias a una mejora e</w:t>
      </w:r>
      <w:r w:rsidR="009004D9" w:rsidRPr="009004D9">
        <w:rPr>
          <w:rFonts w:ascii="Lato" w:hAnsi="Lato" w:cstheme="majorHAnsi"/>
          <w:iCs/>
          <w:sz w:val="22"/>
          <w:szCs w:val="22"/>
        </w:rPr>
        <w:t xml:space="preserve">n las diferentes técnicas quirúrgicas y anestésicas, pero sobre </w:t>
      </w:r>
      <w:r w:rsidR="009004D9">
        <w:rPr>
          <w:rFonts w:ascii="Lato" w:hAnsi="Lato" w:cstheme="majorHAnsi"/>
          <w:iCs/>
          <w:sz w:val="22"/>
          <w:szCs w:val="22"/>
        </w:rPr>
        <w:t xml:space="preserve">todo gracias a un </w:t>
      </w:r>
      <w:r w:rsidR="009004D9" w:rsidRPr="009004D9">
        <w:rPr>
          <w:rFonts w:ascii="Lato" w:hAnsi="Lato" w:cstheme="majorHAnsi"/>
          <w:iCs/>
          <w:sz w:val="22"/>
          <w:szCs w:val="22"/>
        </w:rPr>
        <w:t>mejor conocimiento del proceso de</w:t>
      </w:r>
      <w:r w:rsidR="009004D9">
        <w:rPr>
          <w:rFonts w:ascii="Lato" w:hAnsi="Lato" w:cstheme="majorHAnsi"/>
          <w:iCs/>
          <w:sz w:val="22"/>
          <w:szCs w:val="22"/>
        </w:rPr>
        <w:t xml:space="preserve"> envejecimiento, lo que ha </w:t>
      </w:r>
      <w:r w:rsidR="009004D9" w:rsidRPr="009004D9">
        <w:rPr>
          <w:rFonts w:ascii="Lato" w:hAnsi="Lato" w:cstheme="majorHAnsi"/>
          <w:iCs/>
          <w:sz w:val="22"/>
          <w:szCs w:val="22"/>
        </w:rPr>
        <w:t xml:space="preserve">permitido </w:t>
      </w:r>
      <w:r w:rsidR="009004D9">
        <w:rPr>
          <w:rFonts w:ascii="Lato" w:hAnsi="Lato" w:cstheme="majorHAnsi"/>
          <w:iCs/>
          <w:sz w:val="22"/>
          <w:szCs w:val="22"/>
        </w:rPr>
        <w:t>conseguir</w:t>
      </w:r>
      <w:r w:rsidR="009004D9" w:rsidRPr="009004D9">
        <w:rPr>
          <w:rFonts w:ascii="Lato" w:hAnsi="Lato" w:cstheme="majorHAnsi"/>
          <w:iCs/>
          <w:sz w:val="22"/>
          <w:szCs w:val="22"/>
        </w:rPr>
        <w:t xml:space="preserve"> resultados similares</w:t>
      </w:r>
      <w:r w:rsidR="009004D9">
        <w:rPr>
          <w:rFonts w:ascii="Lato" w:hAnsi="Lato" w:cstheme="majorHAnsi"/>
          <w:iCs/>
          <w:sz w:val="22"/>
          <w:szCs w:val="22"/>
        </w:rPr>
        <w:t xml:space="preserve"> en pacientes de edad avanzada</w:t>
      </w:r>
      <w:r w:rsidR="009004D9" w:rsidRPr="009004D9">
        <w:rPr>
          <w:rFonts w:ascii="Lato" w:hAnsi="Lato" w:cstheme="majorHAnsi"/>
          <w:iCs/>
          <w:sz w:val="22"/>
          <w:szCs w:val="22"/>
        </w:rPr>
        <w:t xml:space="preserve"> a los obtenidos en </w:t>
      </w:r>
      <w:r>
        <w:rPr>
          <w:rFonts w:ascii="Lato" w:hAnsi="Lato" w:cstheme="majorHAnsi"/>
          <w:iCs/>
          <w:sz w:val="22"/>
          <w:szCs w:val="22"/>
        </w:rPr>
        <w:t>grupos de pacientes más jóvenes”.</w:t>
      </w:r>
    </w:p>
    <w:p w14:paraId="14AF06B3" w14:textId="6F684FDF" w:rsidR="002A209C" w:rsidRDefault="00B72229" w:rsidP="007A429C">
      <w:pPr>
        <w:spacing w:before="240" w:after="240"/>
        <w:jc w:val="both"/>
        <w:rPr>
          <w:rFonts w:ascii="Lato" w:hAnsi="Lato" w:cstheme="majorHAnsi"/>
          <w:sz w:val="22"/>
          <w:szCs w:val="22"/>
        </w:rPr>
      </w:pPr>
      <w:r>
        <w:rPr>
          <w:rFonts w:ascii="Lato" w:hAnsi="Lato" w:cstheme="majorHAnsi"/>
          <w:iCs/>
          <w:sz w:val="22"/>
          <w:szCs w:val="22"/>
        </w:rPr>
        <w:t xml:space="preserve">Desde </w:t>
      </w:r>
      <w:r w:rsidR="00715717">
        <w:rPr>
          <w:rFonts w:ascii="Lato" w:hAnsi="Lato" w:cstheme="majorHAnsi"/>
          <w:iCs/>
          <w:sz w:val="22"/>
          <w:szCs w:val="22"/>
        </w:rPr>
        <w:t>el punto de vista quirúrgico</w:t>
      </w:r>
      <w:r w:rsidR="007001C5">
        <w:rPr>
          <w:rFonts w:ascii="Lato" w:hAnsi="Lato" w:cstheme="majorHAnsi"/>
          <w:iCs/>
          <w:sz w:val="22"/>
          <w:szCs w:val="22"/>
        </w:rPr>
        <w:t xml:space="preserve">, según comenta el Dr. David Parés, </w:t>
      </w:r>
      <w:r w:rsidR="003D142D">
        <w:rPr>
          <w:rFonts w:ascii="Lato" w:hAnsi="Lato" w:cstheme="majorHAnsi"/>
          <w:iCs/>
          <w:sz w:val="22"/>
          <w:szCs w:val="22"/>
        </w:rPr>
        <w:t xml:space="preserve">otro de los </w:t>
      </w:r>
      <w:r w:rsidR="007001C5">
        <w:rPr>
          <w:rFonts w:ascii="Lato" w:hAnsi="Lato" w:cstheme="majorHAnsi"/>
          <w:iCs/>
          <w:sz w:val="22"/>
          <w:szCs w:val="22"/>
        </w:rPr>
        <w:t>coordinador</w:t>
      </w:r>
      <w:r w:rsidR="003D142D">
        <w:rPr>
          <w:rFonts w:ascii="Lato" w:hAnsi="Lato" w:cstheme="majorHAnsi"/>
          <w:iCs/>
          <w:sz w:val="22"/>
          <w:szCs w:val="22"/>
        </w:rPr>
        <w:t>es</w:t>
      </w:r>
      <w:r w:rsidR="007001C5">
        <w:rPr>
          <w:rFonts w:ascii="Lato" w:hAnsi="Lato" w:cstheme="majorHAnsi"/>
          <w:iCs/>
          <w:sz w:val="22"/>
          <w:szCs w:val="22"/>
        </w:rPr>
        <w:t xml:space="preserve"> de la monografía, </w:t>
      </w:r>
      <w:r w:rsidR="003D142D">
        <w:rPr>
          <w:rFonts w:ascii="Lato" w:hAnsi="Lato" w:cstheme="majorHAnsi"/>
          <w:iCs/>
          <w:sz w:val="22"/>
          <w:szCs w:val="22"/>
        </w:rPr>
        <w:t>“</w:t>
      </w:r>
      <w:r w:rsidR="007001C5">
        <w:rPr>
          <w:rFonts w:ascii="Lato" w:hAnsi="Lato" w:cstheme="majorHAnsi"/>
          <w:iCs/>
          <w:sz w:val="22"/>
          <w:szCs w:val="22"/>
        </w:rPr>
        <w:t>para disminuir el riesgo de este tipo de pacientes hay que evaluarlos</w:t>
      </w:r>
      <w:r w:rsidR="007001C5" w:rsidRPr="007001C5">
        <w:rPr>
          <w:rFonts w:ascii="Lato" w:hAnsi="Lato" w:cstheme="majorHAnsi"/>
          <w:iCs/>
          <w:sz w:val="22"/>
          <w:szCs w:val="22"/>
        </w:rPr>
        <w:t xml:space="preserve"> en su totalidad, tanto</w:t>
      </w:r>
      <w:r w:rsidR="007001C5">
        <w:rPr>
          <w:rFonts w:ascii="Lato" w:hAnsi="Lato" w:cstheme="majorHAnsi"/>
          <w:iCs/>
          <w:sz w:val="22"/>
          <w:szCs w:val="22"/>
        </w:rPr>
        <w:t xml:space="preserve"> físicamente como socialmente, </w:t>
      </w:r>
      <w:r w:rsidR="007001C5" w:rsidRPr="007001C5">
        <w:rPr>
          <w:rFonts w:ascii="Lato" w:hAnsi="Lato" w:cstheme="majorHAnsi"/>
          <w:iCs/>
          <w:sz w:val="22"/>
          <w:szCs w:val="22"/>
        </w:rPr>
        <w:t xml:space="preserve">realizar una preparación adecuada de la cirugía con programas pre-habilitación para mejorar el estado general del paciente con recomendaciones y programas </w:t>
      </w:r>
      <w:r w:rsidR="007001C5">
        <w:rPr>
          <w:rFonts w:ascii="Lato" w:hAnsi="Lato" w:cstheme="majorHAnsi"/>
          <w:iCs/>
          <w:sz w:val="22"/>
          <w:szCs w:val="22"/>
        </w:rPr>
        <w:t>de ejercicio adaptados al mismo y q</w:t>
      </w:r>
      <w:r w:rsidR="007001C5" w:rsidRPr="007001C5">
        <w:rPr>
          <w:rFonts w:ascii="Lato" w:hAnsi="Lato" w:cstheme="majorHAnsi"/>
          <w:iCs/>
          <w:sz w:val="22"/>
          <w:szCs w:val="22"/>
        </w:rPr>
        <w:t xml:space="preserve">ue el paciente sea manejado por un grupo multidisciplinar en el que co-trabajen cirujanos, anestesiólogos, geriatras y otros especialistas como por ejemplo trabajadores </w:t>
      </w:r>
      <w:r w:rsidR="007001C5">
        <w:rPr>
          <w:rFonts w:ascii="Lato" w:hAnsi="Lato" w:cstheme="majorHAnsi"/>
          <w:iCs/>
          <w:sz w:val="22"/>
          <w:szCs w:val="22"/>
        </w:rPr>
        <w:t>sociales</w:t>
      </w:r>
      <w:r w:rsidR="003D142D">
        <w:rPr>
          <w:rFonts w:ascii="Lato" w:hAnsi="Lato" w:cstheme="majorHAnsi"/>
          <w:iCs/>
          <w:sz w:val="22"/>
          <w:szCs w:val="22"/>
        </w:rPr>
        <w:t>”</w:t>
      </w:r>
      <w:r w:rsidR="007001C5">
        <w:rPr>
          <w:rFonts w:ascii="Lato" w:hAnsi="Lato" w:cstheme="majorHAnsi"/>
          <w:iCs/>
          <w:sz w:val="22"/>
          <w:szCs w:val="22"/>
        </w:rPr>
        <w:t>.</w:t>
      </w:r>
    </w:p>
    <w:p w14:paraId="7DFCA372" w14:textId="64C0BAD7" w:rsidR="003D142D" w:rsidRDefault="003D142D" w:rsidP="007A429C">
      <w:pPr>
        <w:spacing w:before="240" w:after="240"/>
        <w:jc w:val="both"/>
        <w:rPr>
          <w:rFonts w:ascii="Lato" w:hAnsi="Lato" w:cstheme="majorHAnsi"/>
          <w:sz w:val="22"/>
          <w:szCs w:val="22"/>
        </w:rPr>
      </w:pPr>
      <w:r>
        <w:rPr>
          <w:rFonts w:ascii="Lato" w:hAnsi="Lato" w:cstheme="majorHAnsi"/>
          <w:sz w:val="22"/>
          <w:szCs w:val="22"/>
        </w:rPr>
        <w:t>La Asociación Española de Cirujanos establece en esta nueva monografía una serie de recomendaciones para evitar que un paciente sea frágil a una edad más temprana: evitar el sobrepeso, llevar u</w:t>
      </w:r>
      <w:r w:rsidR="009B6415">
        <w:rPr>
          <w:rFonts w:ascii="Lato" w:hAnsi="Lato" w:cstheme="majorHAnsi"/>
          <w:sz w:val="22"/>
          <w:szCs w:val="22"/>
        </w:rPr>
        <w:t>na dieta equilibrada, no fumar y</w:t>
      </w:r>
      <w:r>
        <w:rPr>
          <w:rFonts w:ascii="Lato" w:hAnsi="Lato" w:cstheme="majorHAnsi"/>
          <w:sz w:val="22"/>
          <w:szCs w:val="22"/>
        </w:rPr>
        <w:t xml:space="preserve"> hacer deporte, entre otros. </w:t>
      </w:r>
    </w:p>
    <w:p w14:paraId="4B0B8EE1" w14:textId="10A642BC" w:rsidR="00B72229" w:rsidRDefault="00B72229" w:rsidP="007A429C">
      <w:pPr>
        <w:spacing w:before="240" w:after="240"/>
        <w:jc w:val="both"/>
        <w:rPr>
          <w:rFonts w:ascii="Lato" w:hAnsi="Lato" w:cstheme="majorHAnsi"/>
          <w:sz w:val="22"/>
          <w:szCs w:val="22"/>
        </w:rPr>
      </w:pPr>
      <w:r>
        <w:rPr>
          <w:rFonts w:ascii="Lato" w:hAnsi="Lato" w:cstheme="majorHAnsi"/>
          <w:sz w:val="22"/>
          <w:szCs w:val="22"/>
        </w:rPr>
        <w:lastRenderedPageBreak/>
        <w:t xml:space="preserve">Para consultar la monografía contacta con </w:t>
      </w:r>
      <w:hyperlink r:id="rId9" w:history="1">
        <w:r w:rsidRPr="00DF4A19">
          <w:rPr>
            <w:rStyle w:val="Hipervnculo"/>
            <w:rFonts w:ascii="Lato" w:hAnsi="Lato" w:cstheme="majorHAnsi"/>
            <w:sz w:val="22"/>
            <w:szCs w:val="22"/>
          </w:rPr>
          <w:t>aec@actitud.es</w:t>
        </w:r>
      </w:hyperlink>
      <w:r>
        <w:rPr>
          <w:rFonts w:ascii="Lato" w:hAnsi="Lato" w:cstheme="majorHAnsi"/>
          <w:sz w:val="22"/>
          <w:szCs w:val="22"/>
        </w:rPr>
        <w:t>.</w:t>
      </w:r>
    </w:p>
    <w:p w14:paraId="3536FA43" w14:textId="77777777" w:rsidR="00536E4F" w:rsidRPr="00395759" w:rsidRDefault="00536E4F" w:rsidP="009100C0">
      <w:pPr>
        <w:jc w:val="both"/>
        <w:rPr>
          <w:rFonts w:ascii="Lato" w:hAnsi="Lato" w:cstheme="majorHAnsi"/>
          <w:b/>
          <w:bCs/>
          <w:color w:val="000000"/>
          <w:sz w:val="22"/>
          <w:szCs w:val="22"/>
        </w:rPr>
      </w:pPr>
    </w:p>
    <w:p w14:paraId="26C33B89" w14:textId="3C6D2BD7" w:rsidR="009E154E" w:rsidRPr="00395759" w:rsidRDefault="004E5C38" w:rsidP="009100C0">
      <w:pPr>
        <w:jc w:val="both"/>
        <w:rPr>
          <w:rFonts w:ascii="Lato" w:hAnsi="Lato" w:cstheme="majorHAnsi"/>
          <w:b/>
          <w:bCs/>
          <w:color w:val="000000"/>
          <w:sz w:val="16"/>
          <w:szCs w:val="16"/>
          <w:u w:val="single"/>
        </w:rPr>
      </w:pPr>
      <w:r w:rsidRPr="00395759">
        <w:rPr>
          <w:rFonts w:ascii="Lato" w:hAnsi="Lato" w:cstheme="majorHAnsi"/>
          <w:b/>
          <w:bCs/>
          <w:color w:val="000000"/>
          <w:sz w:val="16"/>
          <w:szCs w:val="16"/>
          <w:u w:val="single"/>
        </w:rPr>
        <w:t xml:space="preserve">Sobre </w:t>
      </w:r>
      <w:r w:rsidR="00421757" w:rsidRPr="00395759">
        <w:rPr>
          <w:rFonts w:ascii="Lato" w:hAnsi="Lato" w:cstheme="majorHAnsi"/>
          <w:b/>
          <w:bCs/>
          <w:color w:val="000000"/>
          <w:sz w:val="16"/>
          <w:szCs w:val="16"/>
          <w:u w:val="single"/>
        </w:rPr>
        <w:t>la Asociación Española de Cirujanos</w:t>
      </w:r>
      <w:r w:rsidRPr="00395759">
        <w:rPr>
          <w:rFonts w:ascii="Lato" w:hAnsi="Lato" w:cstheme="majorHAnsi"/>
          <w:b/>
          <w:bCs/>
          <w:color w:val="000000"/>
          <w:sz w:val="16"/>
          <w:szCs w:val="16"/>
          <w:u w:val="single"/>
        </w:rPr>
        <w:t xml:space="preserve"> </w:t>
      </w:r>
    </w:p>
    <w:p w14:paraId="1F8DBA3B" w14:textId="25CF8A92" w:rsidR="007B2B86" w:rsidRPr="00395759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6"/>
          <w:szCs w:val="16"/>
          <w:lang w:val="es-ES_tradnl"/>
        </w:rPr>
      </w:pP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La </w:t>
      </w:r>
      <w:r w:rsidRPr="00395759">
        <w:rPr>
          <w:rFonts w:ascii="Lato" w:hAnsi="Lato" w:cstheme="majorHAnsi"/>
          <w:b/>
          <w:color w:val="000000"/>
          <w:sz w:val="16"/>
          <w:szCs w:val="16"/>
          <w:lang w:val="es-ES_tradnl"/>
        </w:rPr>
        <w:t>AEC</w:t>
      </w: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 es una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 w:rsidR="00AE3891"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la docencia y la investigación. </w:t>
      </w: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Fundada en Madrid en 1935, actualmente cuenta con </w:t>
      </w:r>
      <w:r w:rsidR="00C22B30" w:rsidRPr="00395759">
        <w:rPr>
          <w:rFonts w:ascii="Lato" w:hAnsi="Lato" w:cstheme="majorHAnsi"/>
          <w:sz w:val="16"/>
          <w:szCs w:val="16"/>
          <w:lang w:val="es-ES_tradnl"/>
        </w:rPr>
        <w:t xml:space="preserve">más de </w:t>
      </w: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>5.000 socios y colabora con otras sociedades y entidades científicas, participando activamente en órganos como</w:t>
      </w:r>
      <w:r w:rsidR="00B154DB"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 la Federación de Asociaciones Científico Médicas Españolas</w:t>
      </w: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 </w:t>
      </w:r>
      <w:r w:rsidR="00B154DB"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>(</w:t>
      </w: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>FACME</w:t>
      </w:r>
      <w:r w:rsidR="00B154DB"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>), European Union of Medical Specialists (</w:t>
      </w: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>UEMS</w:t>
      </w:r>
      <w:r w:rsidR="00B154DB"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>)</w:t>
      </w: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 y</w:t>
      </w:r>
      <w:r w:rsidR="00B61900"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 la Comisión Nacional de la E</w:t>
      </w:r>
      <w:r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specialidad. </w:t>
      </w:r>
    </w:p>
    <w:p w14:paraId="37109279" w14:textId="70868D1F" w:rsidR="009100C0" w:rsidRPr="00395759" w:rsidRDefault="003D101F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6"/>
          <w:szCs w:val="16"/>
          <w:lang w:val="es-ES_tradnl"/>
        </w:rPr>
      </w:pPr>
      <w:hyperlink r:id="rId10" w:history="1">
        <w:r w:rsidR="009100C0" w:rsidRPr="00395759">
          <w:rPr>
            <w:rStyle w:val="Hipervnculo"/>
            <w:rFonts w:ascii="Lato" w:hAnsi="Lato" w:cstheme="majorHAnsi"/>
            <w:sz w:val="16"/>
            <w:szCs w:val="16"/>
            <w:lang w:val="es-ES_tradnl"/>
          </w:rPr>
          <w:t>www.aecirujanos.es</w:t>
        </w:r>
      </w:hyperlink>
      <w:r w:rsidR="009100C0" w:rsidRPr="00395759">
        <w:rPr>
          <w:rFonts w:ascii="Lato" w:hAnsi="Lato" w:cstheme="majorHAnsi"/>
          <w:color w:val="000000"/>
          <w:sz w:val="16"/>
          <w:szCs w:val="16"/>
          <w:lang w:val="es-ES_tradnl"/>
        </w:rPr>
        <w:t xml:space="preserve"> </w:t>
      </w:r>
    </w:p>
    <w:p w14:paraId="2AFE1363" w14:textId="268833F8" w:rsidR="00421757" w:rsidRPr="00395759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6"/>
          <w:szCs w:val="16"/>
        </w:rPr>
      </w:pPr>
    </w:p>
    <w:p w14:paraId="47F8FE05" w14:textId="77777777" w:rsidR="009100C0" w:rsidRPr="00395759" w:rsidRDefault="009100C0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sz w:val="16"/>
          <w:szCs w:val="16"/>
          <w:lang w:val="es-ES_tradnl"/>
        </w:rPr>
      </w:pPr>
    </w:p>
    <w:p w14:paraId="1981DBDA" w14:textId="77777777" w:rsidR="00CC47A7" w:rsidRPr="00395759" w:rsidRDefault="00CC47A7" w:rsidP="009100C0">
      <w:pPr>
        <w:pStyle w:val="Sinespaciado"/>
        <w:ind w:right="-1" w:firstLine="1"/>
        <w:jc w:val="both"/>
        <w:rPr>
          <w:rFonts w:ascii="Lato" w:hAnsi="Lato" w:cstheme="majorHAnsi"/>
          <w:sz w:val="16"/>
          <w:szCs w:val="16"/>
          <w:lang w:val="es-ES"/>
        </w:rPr>
        <w:sectPr w:rsidR="00CC47A7" w:rsidRPr="00395759" w:rsidSect="00835670">
          <w:headerReference w:type="default" r:id="rId11"/>
          <w:pgSz w:w="11900" w:h="16840"/>
          <w:pgMar w:top="1985" w:right="1701" w:bottom="1135" w:left="1701" w:header="708" w:footer="708" w:gutter="0"/>
          <w:cols w:space="708"/>
          <w:docGrid w:linePitch="360"/>
        </w:sectPr>
      </w:pPr>
    </w:p>
    <w:p w14:paraId="21381981" w14:textId="77777777" w:rsidR="00395759" w:rsidRPr="00395759" w:rsidRDefault="00395759" w:rsidP="00395759">
      <w:pPr>
        <w:rPr>
          <w:rFonts w:ascii="Lato" w:hAnsi="Lato" w:cstheme="majorHAnsi"/>
          <w:b/>
          <w:i/>
          <w:sz w:val="16"/>
          <w:szCs w:val="16"/>
          <w:u w:val="single"/>
        </w:rPr>
      </w:pPr>
      <w:r w:rsidRPr="00395759">
        <w:rPr>
          <w:rFonts w:ascii="Lato" w:hAnsi="Lato" w:cstheme="majorHAnsi"/>
          <w:b/>
          <w:i/>
          <w:sz w:val="16"/>
          <w:szCs w:val="16"/>
          <w:u w:val="single"/>
        </w:rPr>
        <w:lastRenderedPageBreak/>
        <w:t>ASOCIACIÓN ESPAÑOLA DE CIRUJANOS</w:t>
      </w:r>
    </w:p>
    <w:p w14:paraId="003728A8" w14:textId="3825DDC3" w:rsidR="00395759" w:rsidRPr="00395759" w:rsidRDefault="00A0416E" w:rsidP="00395759">
      <w:pPr>
        <w:rPr>
          <w:rFonts w:ascii="Lato" w:hAnsi="Lato" w:cstheme="majorHAnsi"/>
          <w:sz w:val="16"/>
          <w:szCs w:val="16"/>
        </w:rPr>
      </w:pPr>
      <w:r>
        <w:rPr>
          <w:rFonts w:ascii="Lato" w:hAnsi="Lato" w:cstheme="majorHAnsi"/>
          <w:sz w:val="16"/>
          <w:szCs w:val="16"/>
        </w:rPr>
        <w:t>Nuria Lilao</w:t>
      </w:r>
    </w:p>
    <w:p w14:paraId="5F1F70BF" w14:textId="77777777" w:rsidR="00395759" w:rsidRPr="00395759" w:rsidRDefault="00395759" w:rsidP="00395759">
      <w:pPr>
        <w:rPr>
          <w:rFonts w:ascii="Lato" w:hAnsi="Lato" w:cstheme="majorHAnsi"/>
          <w:sz w:val="16"/>
          <w:szCs w:val="16"/>
        </w:rPr>
      </w:pPr>
      <w:r w:rsidRPr="00395759">
        <w:rPr>
          <w:rFonts w:ascii="Lato" w:hAnsi="Lato" w:cstheme="majorHAnsi"/>
          <w:sz w:val="16"/>
          <w:szCs w:val="16"/>
        </w:rPr>
        <w:t xml:space="preserve">Teléfono: 91 302 28 60 </w:t>
      </w:r>
    </w:p>
    <w:p w14:paraId="66FF6512" w14:textId="7AB0F731" w:rsidR="004375B6" w:rsidRPr="00395759" w:rsidRDefault="00395759" w:rsidP="0052457F">
      <w:pPr>
        <w:rPr>
          <w:rFonts w:ascii="Lato" w:hAnsi="Lato"/>
          <w:sz w:val="16"/>
          <w:szCs w:val="16"/>
        </w:rPr>
      </w:pPr>
      <w:r w:rsidRPr="00395759">
        <w:rPr>
          <w:rFonts w:ascii="Lato" w:hAnsi="Lato" w:cstheme="majorHAnsi"/>
          <w:sz w:val="16"/>
          <w:szCs w:val="16"/>
        </w:rPr>
        <w:t xml:space="preserve">Email: </w:t>
      </w:r>
      <w:hyperlink r:id="rId12" w:history="1">
        <w:r w:rsidR="00A0416E" w:rsidRPr="00121592">
          <w:rPr>
            <w:rStyle w:val="Hipervnculo"/>
            <w:rFonts w:ascii="Lato" w:hAnsi="Lato" w:cstheme="majorHAnsi"/>
            <w:sz w:val="16"/>
            <w:szCs w:val="16"/>
          </w:rPr>
          <w:t>nuria.lilao@actitud.es</w:t>
        </w:r>
      </w:hyperlink>
      <w:r w:rsidR="00A0416E">
        <w:rPr>
          <w:rFonts w:ascii="Lato" w:hAnsi="Lato" w:cstheme="majorHAnsi"/>
          <w:sz w:val="16"/>
          <w:szCs w:val="16"/>
        </w:rPr>
        <w:t xml:space="preserve"> </w:t>
      </w:r>
      <w:hyperlink r:id="rId13" w:history="1"/>
      <w:r w:rsidRPr="00395759">
        <w:rPr>
          <w:rFonts w:ascii="Lato" w:hAnsi="Lato" w:cstheme="majorHAnsi"/>
          <w:sz w:val="16"/>
          <w:szCs w:val="16"/>
        </w:rPr>
        <w:t xml:space="preserve"> </w:t>
      </w:r>
    </w:p>
    <w:sectPr w:rsidR="004375B6" w:rsidRPr="00395759" w:rsidSect="00421757">
      <w:type w:val="continuous"/>
      <w:pgSz w:w="11900" w:h="16840"/>
      <w:pgMar w:top="1702" w:right="1268" w:bottom="568" w:left="1701" w:header="708" w:footer="708" w:gutter="0"/>
      <w:cols w:num="2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0F7AC" w14:textId="77777777" w:rsidR="003D101F" w:rsidRDefault="003D101F" w:rsidP="006709DE">
      <w:r>
        <w:separator/>
      </w:r>
    </w:p>
  </w:endnote>
  <w:endnote w:type="continuationSeparator" w:id="0">
    <w:p w14:paraId="12916883" w14:textId="77777777" w:rsidR="003D101F" w:rsidRDefault="003D101F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5CC71" w14:textId="77777777" w:rsidR="003D101F" w:rsidRDefault="003D101F" w:rsidP="006709DE">
      <w:r>
        <w:separator/>
      </w:r>
    </w:p>
  </w:footnote>
  <w:footnote w:type="continuationSeparator" w:id="0">
    <w:p w14:paraId="7E6B0B78" w14:textId="77777777" w:rsidR="003D101F" w:rsidRDefault="003D101F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DD361" w14:textId="72DCC693" w:rsidR="009C5590" w:rsidRDefault="009C5590" w:rsidP="00C46659">
    <w:pPr>
      <w:pStyle w:val="Encabezado"/>
      <w:jc w:val="right"/>
    </w:pPr>
    <w:r>
      <w:rPr>
        <w:noProof/>
      </w:rPr>
      <w:drawing>
        <wp:anchor distT="0" distB="0" distL="114300" distR="114300" simplePos="0" relativeHeight="251653632" behindDoc="0" locked="0" layoutInCell="1" allowOverlap="1" wp14:anchorId="1E727053" wp14:editId="1ABAFB4D">
          <wp:simplePos x="0" y="0"/>
          <wp:positionH relativeFrom="column">
            <wp:posOffset>-767715</wp:posOffset>
          </wp:positionH>
          <wp:positionV relativeFrom="paragraph">
            <wp:posOffset>-151765</wp:posOffset>
          </wp:positionV>
          <wp:extent cx="1725295" cy="699770"/>
          <wp:effectExtent l="0" t="0" r="8255" b="508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0C53"/>
    <w:multiLevelType w:val="hybridMultilevel"/>
    <w:tmpl w:val="EBA6D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F"/>
    <w:rsid w:val="00007ABA"/>
    <w:rsid w:val="000118D7"/>
    <w:rsid w:val="0001232A"/>
    <w:rsid w:val="00017507"/>
    <w:rsid w:val="00024F10"/>
    <w:rsid w:val="00043F3F"/>
    <w:rsid w:val="00072E6D"/>
    <w:rsid w:val="00090294"/>
    <w:rsid w:val="00096E59"/>
    <w:rsid w:val="000B47C9"/>
    <w:rsid w:val="000B7AE9"/>
    <w:rsid w:val="000E1FA1"/>
    <w:rsid w:val="000F2030"/>
    <w:rsid w:val="0011005F"/>
    <w:rsid w:val="00120725"/>
    <w:rsid w:val="00151920"/>
    <w:rsid w:val="0016366D"/>
    <w:rsid w:val="00177F7B"/>
    <w:rsid w:val="00182FE9"/>
    <w:rsid w:val="001866FE"/>
    <w:rsid w:val="00190697"/>
    <w:rsid w:val="001A32C1"/>
    <w:rsid w:val="001B1AD5"/>
    <w:rsid w:val="001C0031"/>
    <w:rsid w:val="001D03F9"/>
    <w:rsid w:val="001D2CB8"/>
    <w:rsid w:val="001D571C"/>
    <w:rsid w:val="001E70C9"/>
    <w:rsid w:val="001F1467"/>
    <w:rsid w:val="00205143"/>
    <w:rsid w:val="00217929"/>
    <w:rsid w:val="00223161"/>
    <w:rsid w:val="002250CD"/>
    <w:rsid w:val="00232ADB"/>
    <w:rsid w:val="00247CEF"/>
    <w:rsid w:val="0025325C"/>
    <w:rsid w:val="00254A82"/>
    <w:rsid w:val="0027024A"/>
    <w:rsid w:val="00275825"/>
    <w:rsid w:val="00286CB5"/>
    <w:rsid w:val="00294208"/>
    <w:rsid w:val="002963CB"/>
    <w:rsid w:val="002A209C"/>
    <w:rsid w:val="002B50BF"/>
    <w:rsid w:val="002E5292"/>
    <w:rsid w:val="002F3E9F"/>
    <w:rsid w:val="003001DE"/>
    <w:rsid w:val="003119A3"/>
    <w:rsid w:val="00311F59"/>
    <w:rsid w:val="0031316A"/>
    <w:rsid w:val="00345AD9"/>
    <w:rsid w:val="003555FC"/>
    <w:rsid w:val="003579DF"/>
    <w:rsid w:val="00372E74"/>
    <w:rsid w:val="00377072"/>
    <w:rsid w:val="003934F5"/>
    <w:rsid w:val="00395759"/>
    <w:rsid w:val="003A78BD"/>
    <w:rsid w:val="003B78AF"/>
    <w:rsid w:val="003C45B7"/>
    <w:rsid w:val="003D101F"/>
    <w:rsid w:val="003D142D"/>
    <w:rsid w:val="003D7109"/>
    <w:rsid w:val="003F1405"/>
    <w:rsid w:val="003F210C"/>
    <w:rsid w:val="00400422"/>
    <w:rsid w:val="00421757"/>
    <w:rsid w:val="004375B6"/>
    <w:rsid w:val="00451C49"/>
    <w:rsid w:val="004567AC"/>
    <w:rsid w:val="00457C8B"/>
    <w:rsid w:val="00464AA4"/>
    <w:rsid w:val="00493869"/>
    <w:rsid w:val="004A7965"/>
    <w:rsid w:val="004B6C4D"/>
    <w:rsid w:val="004C4235"/>
    <w:rsid w:val="004E3B18"/>
    <w:rsid w:val="004E5C38"/>
    <w:rsid w:val="004F2A4D"/>
    <w:rsid w:val="004F7CD9"/>
    <w:rsid w:val="00517408"/>
    <w:rsid w:val="0052457F"/>
    <w:rsid w:val="00530144"/>
    <w:rsid w:val="00536E4F"/>
    <w:rsid w:val="00577052"/>
    <w:rsid w:val="00584023"/>
    <w:rsid w:val="005A0B4E"/>
    <w:rsid w:val="005A4686"/>
    <w:rsid w:val="005A6BA2"/>
    <w:rsid w:val="005C4CD8"/>
    <w:rsid w:val="006133DE"/>
    <w:rsid w:val="006425F8"/>
    <w:rsid w:val="0064332F"/>
    <w:rsid w:val="006650E4"/>
    <w:rsid w:val="00666F6C"/>
    <w:rsid w:val="00670683"/>
    <w:rsid w:val="006709DE"/>
    <w:rsid w:val="00673740"/>
    <w:rsid w:val="00674B08"/>
    <w:rsid w:val="00682EE6"/>
    <w:rsid w:val="00685490"/>
    <w:rsid w:val="006871DB"/>
    <w:rsid w:val="006875F3"/>
    <w:rsid w:val="00692391"/>
    <w:rsid w:val="006B0AED"/>
    <w:rsid w:val="006B64EE"/>
    <w:rsid w:val="006C33A4"/>
    <w:rsid w:val="006E3BF4"/>
    <w:rsid w:val="006F41A5"/>
    <w:rsid w:val="006F5C30"/>
    <w:rsid w:val="007001C5"/>
    <w:rsid w:val="00701816"/>
    <w:rsid w:val="0070747C"/>
    <w:rsid w:val="00715717"/>
    <w:rsid w:val="0072668B"/>
    <w:rsid w:val="007271AB"/>
    <w:rsid w:val="00735732"/>
    <w:rsid w:val="00737BDD"/>
    <w:rsid w:val="007447DF"/>
    <w:rsid w:val="00747394"/>
    <w:rsid w:val="00760A21"/>
    <w:rsid w:val="00765A49"/>
    <w:rsid w:val="0076633F"/>
    <w:rsid w:val="00770D56"/>
    <w:rsid w:val="00772096"/>
    <w:rsid w:val="00797FD1"/>
    <w:rsid w:val="007A1DD6"/>
    <w:rsid w:val="007A429C"/>
    <w:rsid w:val="007B2B86"/>
    <w:rsid w:val="007E34B3"/>
    <w:rsid w:val="007F1755"/>
    <w:rsid w:val="007F6680"/>
    <w:rsid w:val="007F6F1F"/>
    <w:rsid w:val="00800EBF"/>
    <w:rsid w:val="008012E6"/>
    <w:rsid w:val="00806825"/>
    <w:rsid w:val="008109EB"/>
    <w:rsid w:val="00815333"/>
    <w:rsid w:val="0082170B"/>
    <w:rsid w:val="00827522"/>
    <w:rsid w:val="00835670"/>
    <w:rsid w:val="00844548"/>
    <w:rsid w:val="00852942"/>
    <w:rsid w:val="00857EBA"/>
    <w:rsid w:val="00864EFE"/>
    <w:rsid w:val="008725F9"/>
    <w:rsid w:val="0088429B"/>
    <w:rsid w:val="00890B2D"/>
    <w:rsid w:val="008A7CC8"/>
    <w:rsid w:val="008C357F"/>
    <w:rsid w:val="008D3716"/>
    <w:rsid w:val="008F552C"/>
    <w:rsid w:val="008F777E"/>
    <w:rsid w:val="009004D9"/>
    <w:rsid w:val="009100C0"/>
    <w:rsid w:val="00965F43"/>
    <w:rsid w:val="00992034"/>
    <w:rsid w:val="00995AF0"/>
    <w:rsid w:val="009B6415"/>
    <w:rsid w:val="009C5590"/>
    <w:rsid w:val="009C6ADF"/>
    <w:rsid w:val="009C7649"/>
    <w:rsid w:val="009E154E"/>
    <w:rsid w:val="009E4C03"/>
    <w:rsid w:val="009F3DDB"/>
    <w:rsid w:val="009F71F0"/>
    <w:rsid w:val="009F771D"/>
    <w:rsid w:val="00A0416E"/>
    <w:rsid w:val="00A05F52"/>
    <w:rsid w:val="00A2288B"/>
    <w:rsid w:val="00A23267"/>
    <w:rsid w:val="00A256C2"/>
    <w:rsid w:val="00A54BCA"/>
    <w:rsid w:val="00A60569"/>
    <w:rsid w:val="00A769FB"/>
    <w:rsid w:val="00A912E6"/>
    <w:rsid w:val="00AB2BEE"/>
    <w:rsid w:val="00AC7A1E"/>
    <w:rsid w:val="00AD02DB"/>
    <w:rsid w:val="00AD0D7F"/>
    <w:rsid w:val="00AE3891"/>
    <w:rsid w:val="00B05819"/>
    <w:rsid w:val="00B154DB"/>
    <w:rsid w:val="00B30E1B"/>
    <w:rsid w:val="00B31441"/>
    <w:rsid w:val="00B35BE6"/>
    <w:rsid w:val="00B54990"/>
    <w:rsid w:val="00B55063"/>
    <w:rsid w:val="00B61302"/>
    <w:rsid w:val="00B61900"/>
    <w:rsid w:val="00B72229"/>
    <w:rsid w:val="00B768FC"/>
    <w:rsid w:val="00B935CA"/>
    <w:rsid w:val="00B93B08"/>
    <w:rsid w:val="00BA76E8"/>
    <w:rsid w:val="00BB16BA"/>
    <w:rsid w:val="00BC514A"/>
    <w:rsid w:val="00BE36AD"/>
    <w:rsid w:val="00C07BCD"/>
    <w:rsid w:val="00C2145B"/>
    <w:rsid w:val="00C22B30"/>
    <w:rsid w:val="00C46659"/>
    <w:rsid w:val="00C73421"/>
    <w:rsid w:val="00CA240B"/>
    <w:rsid w:val="00CA2B41"/>
    <w:rsid w:val="00CB07D0"/>
    <w:rsid w:val="00CB2043"/>
    <w:rsid w:val="00CB6F8C"/>
    <w:rsid w:val="00CC47A7"/>
    <w:rsid w:val="00CC64B9"/>
    <w:rsid w:val="00CD4859"/>
    <w:rsid w:val="00D13C9F"/>
    <w:rsid w:val="00D45453"/>
    <w:rsid w:val="00D56538"/>
    <w:rsid w:val="00D832DD"/>
    <w:rsid w:val="00DA4EDC"/>
    <w:rsid w:val="00DC4B1B"/>
    <w:rsid w:val="00DC7807"/>
    <w:rsid w:val="00DE0009"/>
    <w:rsid w:val="00DE7867"/>
    <w:rsid w:val="00DF7BD5"/>
    <w:rsid w:val="00E14BED"/>
    <w:rsid w:val="00E15230"/>
    <w:rsid w:val="00E21ED7"/>
    <w:rsid w:val="00E43FB9"/>
    <w:rsid w:val="00ED5B00"/>
    <w:rsid w:val="00EF012E"/>
    <w:rsid w:val="00EF3C22"/>
    <w:rsid w:val="00EF4F3A"/>
    <w:rsid w:val="00F006C3"/>
    <w:rsid w:val="00F2747D"/>
    <w:rsid w:val="00F61781"/>
    <w:rsid w:val="00F67F10"/>
    <w:rsid w:val="00F719F9"/>
    <w:rsid w:val="00F85DB2"/>
    <w:rsid w:val="00F919F3"/>
    <w:rsid w:val="00F9687A"/>
    <w:rsid w:val="00FA2AD6"/>
    <w:rsid w:val="00FB1DB7"/>
    <w:rsid w:val="00FC22C1"/>
    <w:rsid w:val="00FC6A44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000D6F"/>
  <w14:defaultImageDpi w14:val="300"/>
  <w15:docId w15:val="{553409F7-DB02-4BA7-A070-18DBF5B2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irujanos.es/" TargetMode="External"/><Relationship Id="rId13" Type="http://schemas.openxmlformats.org/officeDocument/2006/relationships/hyperlink" Target="mailto:aec@actitu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ria.lilao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ecirujanos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c@actitud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AF0029-1C05-4353-993A-2505A8B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Birchbox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Cuenta Microsoft</cp:lastModifiedBy>
  <cp:revision>2</cp:revision>
  <cp:lastPrinted>2021-04-21T08:07:00Z</cp:lastPrinted>
  <dcterms:created xsi:type="dcterms:W3CDTF">2021-04-26T08:50:00Z</dcterms:created>
  <dcterms:modified xsi:type="dcterms:W3CDTF">2021-04-26T08:50:00Z</dcterms:modified>
</cp:coreProperties>
</file>